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92" w:rsidRPr="00C37E19" w:rsidRDefault="00527492" w:rsidP="00527492">
      <w:pPr>
        <w:pStyle w:val="Nadpis1"/>
        <w:rPr>
          <w:rFonts w:ascii="Moderat" w:hAnsi="Moderat"/>
        </w:rPr>
      </w:pPr>
      <w:bookmarkStart w:id="0" w:name="_Toc179974203"/>
      <w:r w:rsidRPr="00C37E19">
        <w:rPr>
          <w:rFonts w:ascii="Moderat" w:hAnsi="Moderat"/>
        </w:rPr>
        <w:t>Zdroje</w:t>
      </w:r>
      <w:bookmarkEnd w:id="0"/>
      <w:r>
        <w:rPr>
          <w:rFonts w:ascii="Moderat" w:hAnsi="Moderat"/>
        </w:rPr>
        <w:t xml:space="preserve"> k tématu </w:t>
      </w:r>
      <w:bookmarkStart w:id="1" w:name="_GoBack"/>
      <w:bookmarkEnd w:id="1"/>
      <w:r>
        <w:rPr>
          <w:rFonts w:ascii="Moderat" w:hAnsi="Moderat"/>
        </w:rPr>
        <w:t>předčasných odchodů ze vzdělávání</w:t>
      </w:r>
    </w:p>
    <w:p w:rsidR="00527492" w:rsidRPr="00C37E19" w:rsidRDefault="00527492" w:rsidP="00527492">
      <w:pPr>
        <w:rPr>
          <w:rStyle w:val="Hypertextovodkaz"/>
          <w:rFonts w:ascii="Moderat" w:hAnsi="Moderat"/>
        </w:rPr>
      </w:pPr>
      <w:r w:rsidRPr="00C37E19">
        <w:rPr>
          <w:rFonts w:ascii="Moderat" w:hAnsi="Moderat"/>
        </w:rPr>
        <w:t xml:space="preserve">Alexander, K. L., </w:t>
      </w:r>
      <w:proofErr w:type="spellStart"/>
      <w:r w:rsidRPr="00C37E19">
        <w:rPr>
          <w:rFonts w:ascii="Moderat" w:hAnsi="Moderat"/>
        </w:rPr>
        <w:t>Entwisle</w:t>
      </w:r>
      <w:proofErr w:type="spellEnd"/>
      <w:r w:rsidRPr="00C37E19">
        <w:rPr>
          <w:rFonts w:ascii="Moderat" w:hAnsi="Moderat"/>
        </w:rPr>
        <w:t xml:space="preserve">, D. R., &amp; </w:t>
      </w:r>
      <w:proofErr w:type="spellStart"/>
      <w:r w:rsidRPr="00C37E19">
        <w:rPr>
          <w:rFonts w:ascii="Moderat" w:hAnsi="Moderat"/>
        </w:rPr>
        <w:t>Horsey</w:t>
      </w:r>
      <w:proofErr w:type="spellEnd"/>
      <w:r w:rsidRPr="00C37E19">
        <w:rPr>
          <w:rFonts w:ascii="Moderat" w:hAnsi="Moderat"/>
        </w:rPr>
        <w:t xml:space="preserve">, C. S. (1997). </w:t>
      </w:r>
      <w:proofErr w:type="spellStart"/>
      <w:r w:rsidRPr="00C37E19">
        <w:rPr>
          <w:rFonts w:ascii="Moderat" w:hAnsi="Moderat"/>
        </w:rPr>
        <w:t>From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First</w:t>
      </w:r>
      <w:proofErr w:type="spellEnd"/>
      <w:r w:rsidRPr="00C37E19">
        <w:rPr>
          <w:rFonts w:ascii="Moderat" w:hAnsi="Moderat"/>
        </w:rPr>
        <w:t xml:space="preserve"> Grade Forward: Early </w:t>
      </w:r>
      <w:proofErr w:type="spellStart"/>
      <w:r w:rsidRPr="00C37E19">
        <w:rPr>
          <w:rFonts w:ascii="Moderat" w:hAnsi="Moderat"/>
        </w:rPr>
        <w:t>Foundations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High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. </w:t>
      </w:r>
      <w:r w:rsidRPr="00C37E19">
        <w:rPr>
          <w:rFonts w:ascii="Moderat" w:hAnsi="Moderat"/>
          <w:i/>
          <w:iCs/>
        </w:rPr>
        <w:t xml:space="preserve">Sociology </w:t>
      </w:r>
      <w:proofErr w:type="spellStart"/>
      <w:r w:rsidRPr="00C37E19">
        <w:rPr>
          <w:rFonts w:ascii="Moderat" w:hAnsi="Moderat"/>
          <w:i/>
          <w:iCs/>
        </w:rPr>
        <w:t>of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Education</w:t>
      </w:r>
      <w:proofErr w:type="spellEnd"/>
      <w:r w:rsidRPr="00C37E19">
        <w:rPr>
          <w:rFonts w:ascii="Moderat" w:hAnsi="Moderat"/>
        </w:rPr>
        <w:t xml:space="preserve">, </w:t>
      </w:r>
      <w:r w:rsidRPr="00C37E19">
        <w:rPr>
          <w:rFonts w:ascii="Moderat" w:hAnsi="Moderat"/>
          <w:i/>
          <w:iCs/>
        </w:rPr>
        <w:t>70</w:t>
      </w:r>
      <w:r w:rsidRPr="00C37E19">
        <w:rPr>
          <w:rFonts w:ascii="Moderat" w:hAnsi="Moderat"/>
        </w:rPr>
        <w:t xml:space="preserve">(2), 87–107. </w:t>
      </w:r>
      <w:hyperlink r:id="rId4" w:history="1">
        <w:r w:rsidRPr="00C37E19">
          <w:rPr>
            <w:rStyle w:val="Hypertextovodkaz"/>
            <w:rFonts w:ascii="Moderat" w:hAnsi="Moderat"/>
          </w:rPr>
          <w:t>https://doi.org/10.2307/2673158</w:t>
        </w:r>
      </w:hyperlink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Appleton</w:t>
      </w:r>
      <w:proofErr w:type="spellEnd"/>
      <w:r w:rsidRPr="00C37E19">
        <w:rPr>
          <w:rFonts w:ascii="Moderat" w:hAnsi="Moderat"/>
        </w:rPr>
        <w:t xml:space="preserve">, J. J., </w:t>
      </w:r>
      <w:proofErr w:type="spellStart"/>
      <w:r w:rsidRPr="00C37E19">
        <w:rPr>
          <w:rFonts w:ascii="Moderat" w:hAnsi="Moderat"/>
        </w:rPr>
        <w:t>Christenson</w:t>
      </w:r>
      <w:proofErr w:type="spellEnd"/>
      <w:r w:rsidRPr="00C37E19">
        <w:rPr>
          <w:rFonts w:ascii="Moderat" w:hAnsi="Moderat"/>
        </w:rPr>
        <w:t xml:space="preserve">, S. L., Kim, D., &amp; </w:t>
      </w:r>
      <w:proofErr w:type="spellStart"/>
      <w:r w:rsidRPr="00C37E19">
        <w:rPr>
          <w:rFonts w:ascii="Moderat" w:hAnsi="Moderat"/>
        </w:rPr>
        <w:t>Reschly</w:t>
      </w:r>
      <w:proofErr w:type="spellEnd"/>
      <w:r w:rsidRPr="00C37E19">
        <w:rPr>
          <w:rFonts w:ascii="Moderat" w:hAnsi="Moderat"/>
        </w:rPr>
        <w:t xml:space="preserve">, A. L. (2006). </w:t>
      </w:r>
      <w:proofErr w:type="spellStart"/>
      <w:r w:rsidRPr="00C37E19">
        <w:rPr>
          <w:rFonts w:ascii="Moderat" w:hAnsi="Moderat"/>
        </w:rPr>
        <w:t>Measuring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cognitive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psychological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engagement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Validation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Student </w:t>
      </w:r>
      <w:proofErr w:type="spellStart"/>
      <w:r w:rsidRPr="00C37E19">
        <w:rPr>
          <w:rFonts w:ascii="Moderat" w:hAnsi="Moderat"/>
        </w:rPr>
        <w:t>Engagement</w:t>
      </w:r>
      <w:proofErr w:type="spellEnd"/>
      <w:r w:rsidRPr="00C37E19">
        <w:rPr>
          <w:rFonts w:ascii="Moderat" w:hAnsi="Moderat"/>
        </w:rPr>
        <w:t xml:space="preserve"> Instrument. </w:t>
      </w:r>
      <w:proofErr w:type="spellStart"/>
      <w:r w:rsidRPr="00C37E19">
        <w:rPr>
          <w:rFonts w:ascii="Moderat" w:hAnsi="Moderat"/>
          <w:i/>
          <w:iCs/>
        </w:rPr>
        <w:t>Journal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of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school</w:t>
      </w:r>
      <w:proofErr w:type="spellEnd"/>
      <w:r w:rsidRPr="00C37E19">
        <w:rPr>
          <w:rFonts w:ascii="Moderat" w:hAnsi="Moderat"/>
          <w:i/>
          <w:iCs/>
        </w:rPr>
        <w:t xml:space="preserve"> psychology</w:t>
      </w:r>
      <w:r w:rsidRPr="00C37E19">
        <w:rPr>
          <w:rFonts w:ascii="Moderat" w:hAnsi="Moderat"/>
        </w:rPr>
        <w:t>, </w:t>
      </w:r>
      <w:r w:rsidRPr="00C37E19">
        <w:rPr>
          <w:rFonts w:ascii="Moderat" w:hAnsi="Moderat"/>
          <w:i/>
          <w:iCs/>
        </w:rPr>
        <w:t>44</w:t>
      </w:r>
      <w:r w:rsidRPr="00C37E19">
        <w:rPr>
          <w:rFonts w:ascii="Moderat" w:hAnsi="Moderat"/>
        </w:rPr>
        <w:t>(5), 427-445.</w:t>
      </w:r>
    </w:p>
    <w:p w:rsidR="00527492" w:rsidRPr="00C37E19" w:rsidRDefault="00527492" w:rsidP="00527492">
      <w:pPr>
        <w:spacing w:before="240"/>
        <w:rPr>
          <w:rFonts w:ascii="Moderat" w:hAnsi="Moderat"/>
        </w:rPr>
      </w:pPr>
      <w:r w:rsidRPr="00C37E19">
        <w:rPr>
          <w:rFonts w:ascii="Moderat" w:hAnsi="Moderat"/>
        </w:rPr>
        <w:t xml:space="preserve">Autor, D. H. (2014). </w:t>
      </w:r>
      <w:proofErr w:type="spellStart"/>
      <w:r w:rsidRPr="00C37E19">
        <w:rPr>
          <w:rFonts w:ascii="Moderat" w:hAnsi="Moderat"/>
        </w:rPr>
        <w:t>Skills</w:t>
      </w:r>
      <w:proofErr w:type="spellEnd"/>
      <w:r w:rsidRPr="00C37E19">
        <w:rPr>
          <w:rFonts w:ascii="Moderat" w:hAnsi="Moderat"/>
        </w:rPr>
        <w:t xml:space="preserve">,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, and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rise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earnings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inequality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among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“</w:t>
      </w:r>
      <w:proofErr w:type="spellStart"/>
      <w:r w:rsidRPr="00C37E19">
        <w:rPr>
          <w:rFonts w:ascii="Moderat" w:hAnsi="Moderat"/>
        </w:rPr>
        <w:t>other</w:t>
      </w:r>
      <w:proofErr w:type="spellEnd"/>
      <w:r w:rsidRPr="00C37E19">
        <w:rPr>
          <w:rFonts w:ascii="Moderat" w:hAnsi="Moderat"/>
        </w:rPr>
        <w:t xml:space="preserve"> 99 </w:t>
      </w:r>
      <w:proofErr w:type="spellStart"/>
      <w:r w:rsidRPr="00C37E19">
        <w:rPr>
          <w:rFonts w:ascii="Moderat" w:hAnsi="Moderat"/>
        </w:rPr>
        <w:t>percent</w:t>
      </w:r>
      <w:proofErr w:type="spellEnd"/>
      <w:r w:rsidRPr="00C37E19">
        <w:rPr>
          <w:rFonts w:ascii="Moderat" w:hAnsi="Moderat"/>
        </w:rPr>
        <w:t>”. Science, 344(6186), 843-851</w:t>
      </w:r>
    </w:p>
    <w:p w:rsidR="00527492" w:rsidRPr="00C37E19" w:rsidRDefault="00527492" w:rsidP="00527492">
      <w:pPr>
        <w:spacing w:before="240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Balfanz</w:t>
      </w:r>
      <w:proofErr w:type="spellEnd"/>
      <w:r w:rsidRPr="00C37E19">
        <w:rPr>
          <w:rFonts w:ascii="Moderat" w:hAnsi="Moderat"/>
        </w:rPr>
        <w:t xml:space="preserve">, R., &amp; </w:t>
      </w:r>
      <w:proofErr w:type="spellStart"/>
      <w:r w:rsidRPr="00C37E19">
        <w:rPr>
          <w:rFonts w:ascii="Moderat" w:hAnsi="Moderat"/>
        </w:rPr>
        <w:t>Byrnes</w:t>
      </w:r>
      <w:proofErr w:type="spellEnd"/>
      <w:r w:rsidRPr="00C37E19">
        <w:rPr>
          <w:rFonts w:ascii="Moderat" w:hAnsi="Moderat"/>
        </w:rPr>
        <w:t xml:space="preserve">, V. (2019). Early </w:t>
      </w:r>
      <w:proofErr w:type="spellStart"/>
      <w:r w:rsidRPr="00C37E19">
        <w:rPr>
          <w:rFonts w:ascii="Moderat" w:hAnsi="Moderat"/>
        </w:rPr>
        <w:t>warning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indicators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intervention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systems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State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field</w:t>
      </w:r>
      <w:proofErr w:type="spellEnd"/>
      <w:r w:rsidRPr="00C37E19">
        <w:rPr>
          <w:rFonts w:ascii="Moderat" w:hAnsi="Moderat"/>
        </w:rPr>
        <w:t xml:space="preserve">. Handbook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student </w:t>
      </w:r>
      <w:proofErr w:type="spellStart"/>
      <w:r w:rsidRPr="00C37E19">
        <w:rPr>
          <w:rFonts w:ascii="Moderat" w:hAnsi="Moderat"/>
        </w:rPr>
        <w:t>engagement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interventions</w:t>
      </w:r>
      <w:proofErr w:type="spellEnd"/>
      <w:r w:rsidRPr="00C37E19">
        <w:rPr>
          <w:rFonts w:ascii="Moderat" w:hAnsi="Moderat"/>
        </w:rPr>
        <w:t>, 45-55.</w:t>
      </w:r>
    </w:p>
    <w:p w:rsidR="00527492" w:rsidRPr="00C37E19" w:rsidRDefault="00527492" w:rsidP="00527492">
      <w:pPr>
        <w:spacing w:before="240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Blount</w:t>
      </w:r>
      <w:proofErr w:type="spellEnd"/>
      <w:r w:rsidRPr="00C37E19">
        <w:rPr>
          <w:rFonts w:ascii="Moderat" w:hAnsi="Moderat"/>
        </w:rPr>
        <w:t xml:space="preserve">, T. (2012).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prevention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Recommendations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for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counselors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Counseling</w:t>
      </w:r>
      <w:proofErr w:type="spellEnd"/>
      <w:r w:rsidRPr="00C37E19">
        <w:rPr>
          <w:rFonts w:ascii="Moderat" w:hAnsi="Moderat"/>
        </w:rPr>
        <w:t>, 10(16), n16</w:t>
      </w:r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Borgna</w:t>
      </w:r>
      <w:proofErr w:type="spellEnd"/>
      <w:r w:rsidRPr="00C37E19">
        <w:rPr>
          <w:rFonts w:ascii="Moderat" w:hAnsi="Moderat"/>
        </w:rPr>
        <w:t xml:space="preserve"> C., </w:t>
      </w:r>
      <w:proofErr w:type="spellStart"/>
      <w:r w:rsidRPr="00C37E19">
        <w:rPr>
          <w:rFonts w:ascii="Moderat" w:hAnsi="Moderat"/>
        </w:rPr>
        <w:t>Struffolino</w:t>
      </w:r>
      <w:proofErr w:type="spellEnd"/>
      <w:r w:rsidRPr="00C37E19">
        <w:rPr>
          <w:rFonts w:ascii="Moderat" w:hAnsi="Moderat"/>
        </w:rPr>
        <w:t xml:space="preserve"> E. (2019) Hard </w:t>
      </w:r>
      <w:proofErr w:type="spellStart"/>
      <w:r w:rsidRPr="00C37E19">
        <w:rPr>
          <w:rFonts w:ascii="Moderat" w:hAnsi="Moderat"/>
        </w:rPr>
        <w:t>times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Labor</w:t>
      </w:r>
      <w:proofErr w:type="spellEnd"/>
      <w:r w:rsidRPr="00C37E19">
        <w:rPr>
          <w:rFonts w:ascii="Moderat" w:hAnsi="Moderat"/>
        </w:rPr>
        <w:t xml:space="preserve">-market </w:t>
      </w:r>
      <w:proofErr w:type="spellStart"/>
      <w:r w:rsidRPr="00C37E19">
        <w:rPr>
          <w:rFonts w:ascii="Moderat" w:hAnsi="Moderat"/>
        </w:rPr>
        <w:t>outcomes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early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leavers</w:t>
      </w:r>
      <w:proofErr w:type="spellEnd"/>
      <w:r w:rsidRPr="00C37E19">
        <w:rPr>
          <w:rFonts w:ascii="Moderat" w:hAnsi="Moderat"/>
        </w:rPr>
        <w:t xml:space="preserve"> in Italy </w:t>
      </w:r>
      <w:proofErr w:type="spellStart"/>
      <w:r w:rsidRPr="00C37E19">
        <w:rPr>
          <w:rFonts w:ascii="Moderat" w:hAnsi="Moderat"/>
        </w:rPr>
        <w:t>before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after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crisis</w:t>
      </w:r>
      <w:proofErr w:type="spellEnd"/>
      <w:r w:rsidRPr="00C37E19">
        <w:rPr>
          <w:rFonts w:ascii="Moderat" w:hAnsi="Moderat"/>
        </w:rPr>
        <w:t xml:space="preserve"> [</w:t>
      </w:r>
      <w:proofErr w:type="spellStart"/>
      <w:r w:rsidRPr="00C37E19">
        <w:rPr>
          <w:rFonts w:ascii="Moderat" w:hAnsi="Moderat"/>
        </w:rPr>
        <w:t>Tempi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difficili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Le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condizioni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occupazionali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degli</w:t>
      </w:r>
      <w:proofErr w:type="spellEnd"/>
      <w:r w:rsidRPr="00C37E19">
        <w:rPr>
          <w:rFonts w:ascii="Moderat" w:hAnsi="Moderat"/>
        </w:rPr>
        <w:t xml:space="preserve"> early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leavers</w:t>
      </w:r>
      <w:proofErr w:type="spellEnd"/>
      <w:r w:rsidRPr="00C37E19">
        <w:rPr>
          <w:rFonts w:ascii="Moderat" w:hAnsi="Moderat"/>
        </w:rPr>
        <w:t xml:space="preserve"> in Italia prima e </w:t>
      </w:r>
      <w:proofErr w:type="spellStart"/>
      <w:r w:rsidRPr="00C37E19">
        <w:rPr>
          <w:rFonts w:ascii="Moderat" w:hAnsi="Moderat"/>
        </w:rPr>
        <w:t>dopo</w:t>
      </w:r>
      <w:proofErr w:type="spellEnd"/>
      <w:r w:rsidRPr="00C37E19">
        <w:rPr>
          <w:rFonts w:ascii="Moderat" w:hAnsi="Moderat"/>
        </w:rPr>
        <w:t xml:space="preserve"> la </w:t>
      </w:r>
      <w:proofErr w:type="spellStart"/>
      <w:r w:rsidRPr="00C37E19">
        <w:rPr>
          <w:rFonts w:ascii="Moderat" w:hAnsi="Moderat"/>
        </w:rPr>
        <w:t>crisi</w:t>
      </w:r>
      <w:proofErr w:type="spellEnd"/>
      <w:r w:rsidRPr="00C37E19">
        <w:rPr>
          <w:rFonts w:ascii="Moderat" w:hAnsi="Moderat"/>
        </w:rPr>
        <w:t xml:space="preserve">]. </w:t>
      </w:r>
      <w:proofErr w:type="spellStart"/>
      <w:r w:rsidRPr="00C37E19">
        <w:rPr>
          <w:rFonts w:ascii="Moderat" w:hAnsi="Moderat"/>
        </w:rPr>
        <w:t>Sociologia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del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Lavoro</w:t>
      </w:r>
      <w:proofErr w:type="spellEnd"/>
      <w:r w:rsidRPr="00C37E19">
        <w:rPr>
          <w:rFonts w:ascii="Moderat" w:hAnsi="Moderat"/>
        </w:rPr>
        <w:t xml:space="preserve">, (155), pp. </w:t>
      </w:r>
      <w:proofErr w:type="gramStart"/>
      <w:r w:rsidRPr="00C37E19">
        <w:rPr>
          <w:rFonts w:ascii="Moderat" w:hAnsi="Moderat"/>
        </w:rPr>
        <w:t>179 - 199</w:t>
      </w:r>
      <w:proofErr w:type="gramEnd"/>
      <w:r w:rsidRPr="00C37E19">
        <w:rPr>
          <w:rFonts w:ascii="Moderat" w:hAnsi="Moderat"/>
        </w:rPr>
        <w:t>. </w:t>
      </w:r>
    </w:p>
    <w:p w:rsidR="00527492" w:rsidRPr="00C37E19" w:rsidRDefault="00527492" w:rsidP="00527492">
      <w:pPr>
        <w:spacing w:before="240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Bowers</w:t>
      </w:r>
      <w:proofErr w:type="spellEnd"/>
      <w:r w:rsidRPr="00C37E19">
        <w:rPr>
          <w:rFonts w:ascii="Moderat" w:hAnsi="Moderat"/>
        </w:rPr>
        <w:t xml:space="preserve">, A. J., &amp; </w:t>
      </w:r>
      <w:proofErr w:type="spellStart"/>
      <w:r w:rsidRPr="00C37E19">
        <w:rPr>
          <w:rFonts w:ascii="Moderat" w:hAnsi="Moderat"/>
        </w:rPr>
        <w:t>Sprott</w:t>
      </w:r>
      <w:proofErr w:type="spellEnd"/>
      <w:r w:rsidRPr="00C37E19">
        <w:rPr>
          <w:rFonts w:ascii="Moderat" w:hAnsi="Moderat"/>
        </w:rPr>
        <w:t>, R. (</w:t>
      </w:r>
      <w:proofErr w:type="gramStart"/>
      <w:r w:rsidRPr="00C37E19">
        <w:rPr>
          <w:rFonts w:ascii="Moderat" w:hAnsi="Moderat"/>
        </w:rPr>
        <w:t>2012a</w:t>
      </w:r>
      <w:proofErr w:type="gramEnd"/>
      <w:r w:rsidRPr="00C37E19">
        <w:rPr>
          <w:rFonts w:ascii="Moderat" w:hAnsi="Moderat"/>
        </w:rPr>
        <w:t xml:space="preserve">). </w:t>
      </w:r>
      <w:proofErr w:type="spellStart"/>
      <w:r w:rsidRPr="00C37E19">
        <w:rPr>
          <w:rFonts w:ascii="Moderat" w:hAnsi="Moderat"/>
        </w:rPr>
        <w:t>Examining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multiple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trajectories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associated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with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dropping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high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: A </w:t>
      </w:r>
      <w:proofErr w:type="spellStart"/>
      <w:r w:rsidRPr="00C37E19">
        <w:rPr>
          <w:rFonts w:ascii="Moderat" w:hAnsi="Moderat"/>
        </w:rPr>
        <w:t>growth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mixture</w:t>
      </w:r>
      <w:proofErr w:type="spellEnd"/>
      <w:r w:rsidRPr="00C37E19">
        <w:rPr>
          <w:rFonts w:ascii="Moderat" w:hAnsi="Moderat"/>
        </w:rPr>
        <w:t xml:space="preserve"> model </w:t>
      </w:r>
      <w:proofErr w:type="spellStart"/>
      <w:r w:rsidRPr="00C37E19">
        <w:rPr>
          <w:rFonts w:ascii="Moderat" w:hAnsi="Moderat"/>
        </w:rPr>
        <w:t>analysis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Research</w:t>
      </w:r>
      <w:proofErr w:type="spellEnd"/>
      <w:r w:rsidRPr="00C37E19">
        <w:rPr>
          <w:rFonts w:ascii="Moderat" w:hAnsi="Moderat"/>
        </w:rPr>
        <w:t xml:space="preserve">, 105(3), 176–195. </w:t>
      </w:r>
      <w:hyperlink r:id="rId5" w:history="1">
        <w:r w:rsidRPr="00C37E19">
          <w:rPr>
            <w:rStyle w:val="Hypertextovodkaz"/>
            <w:rFonts w:ascii="Moderat" w:hAnsi="Moderat"/>
          </w:rPr>
          <w:t>https://doi.org/10.1080/00220671.2011.552075</w:t>
        </w:r>
      </w:hyperlink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Bowers</w:t>
      </w:r>
      <w:proofErr w:type="spellEnd"/>
      <w:r w:rsidRPr="00C37E19">
        <w:rPr>
          <w:rFonts w:ascii="Moderat" w:hAnsi="Moderat"/>
        </w:rPr>
        <w:t xml:space="preserve">, A. J., &amp; </w:t>
      </w:r>
      <w:proofErr w:type="spellStart"/>
      <w:r w:rsidRPr="00C37E19">
        <w:rPr>
          <w:rFonts w:ascii="Moderat" w:hAnsi="Moderat"/>
        </w:rPr>
        <w:t>Sprott</w:t>
      </w:r>
      <w:proofErr w:type="spellEnd"/>
      <w:r w:rsidRPr="00C37E19">
        <w:rPr>
          <w:rFonts w:ascii="Moderat" w:hAnsi="Moderat"/>
        </w:rPr>
        <w:t>, R. (</w:t>
      </w:r>
      <w:proofErr w:type="gramStart"/>
      <w:r w:rsidRPr="00C37E19">
        <w:rPr>
          <w:rFonts w:ascii="Moderat" w:hAnsi="Moderat"/>
        </w:rPr>
        <w:t>2012b</w:t>
      </w:r>
      <w:proofErr w:type="gramEnd"/>
      <w:r w:rsidRPr="00C37E19">
        <w:rPr>
          <w:rFonts w:ascii="Moderat" w:hAnsi="Moderat"/>
        </w:rPr>
        <w:t xml:space="preserve">). </w:t>
      </w:r>
      <w:proofErr w:type="spellStart"/>
      <w:r w:rsidRPr="00C37E19">
        <w:rPr>
          <w:rFonts w:ascii="Moderat" w:hAnsi="Moderat"/>
        </w:rPr>
        <w:t>Why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tenth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graders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fail</w:t>
      </w:r>
      <w:proofErr w:type="spellEnd"/>
      <w:r w:rsidRPr="00C37E19">
        <w:rPr>
          <w:rFonts w:ascii="Moderat" w:hAnsi="Moderat"/>
        </w:rPr>
        <w:t xml:space="preserve"> to </w:t>
      </w:r>
      <w:proofErr w:type="spellStart"/>
      <w:r w:rsidRPr="00C37E19">
        <w:rPr>
          <w:rFonts w:ascii="Moderat" w:hAnsi="Moderat"/>
        </w:rPr>
        <w:t>finish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high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: A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typology </w:t>
      </w:r>
      <w:proofErr w:type="spellStart"/>
      <w:r w:rsidRPr="00C37E19">
        <w:rPr>
          <w:rFonts w:ascii="Moderat" w:hAnsi="Moderat"/>
        </w:rPr>
        <w:t>latent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class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analysis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for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Žáks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Placed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at</w:t>
      </w:r>
      <w:proofErr w:type="spellEnd"/>
      <w:r w:rsidRPr="00C37E19">
        <w:rPr>
          <w:rFonts w:ascii="Moderat" w:hAnsi="Moderat"/>
        </w:rPr>
        <w:t xml:space="preserve"> Risk (</w:t>
      </w:r>
      <w:proofErr w:type="spellStart"/>
      <w:r w:rsidRPr="00C37E19">
        <w:rPr>
          <w:rFonts w:ascii="Moderat" w:hAnsi="Moderat"/>
        </w:rPr>
        <w:t>Jespar</w:t>
      </w:r>
      <w:proofErr w:type="spellEnd"/>
      <w:r w:rsidRPr="00C37E19">
        <w:rPr>
          <w:rFonts w:ascii="Moderat" w:hAnsi="Moderat"/>
        </w:rPr>
        <w:t xml:space="preserve">), 17(3), 129–148. </w:t>
      </w:r>
      <w:hyperlink r:id="rId6" w:history="1">
        <w:r w:rsidRPr="00C37E19">
          <w:rPr>
            <w:rStyle w:val="Hypertextovodkaz"/>
            <w:rFonts w:ascii="Moderat" w:hAnsi="Moderat"/>
          </w:rPr>
          <w:t>https://doi.org/10.1080/10824669.2012.692071</w:t>
        </w:r>
      </w:hyperlink>
    </w:p>
    <w:p w:rsidR="00527492" w:rsidRPr="00C37E19" w:rsidRDefault="00527492" w:rsidP="00527492">
      <w:pPr>
        <w:jc w:val="left"/>
        <w:rPr>
          <w:rFonts w:ascii="Moderat" w:hAnsi="Moderat"/>
          <w:highlight w:val="white"/>
        </w:rPr>
      </w:pPr>
      <w:r w:rsidRPr="00C37E19">
        <w:rPr>
          <w:rFonts w:ascii="Moderat" w:hAnsi="Moderat"/>
          <w:highlight w:val="white"/>
        </w:rPr>
        <w:t xml:space="preserve">Burger, K. (2019). </w:t>
      </w:r>
      <w:proofErr w:type="spellStart"/>
      <w:r w:rsidRPr="00C37E19">
        <w:rPr>
          <w:rFonts w:ascii="Moderat" w:hAnsi="Moderat"/>
          <w:highlight w:val="white"/>
        </w:rPr>
        <w:t>The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socio-spatial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dimension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of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educational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inequality</w:t>
      </w:r>
      <w:proofErr w:type="spellEnd"/>
      <w:r w:rsidRPr="00C37E19">
        <w:rPr>
          <w:rFonts w:ascii="Moderat" w:hAnsi="Moderat"/>
          <w:highlight w:val="white"/>
        </w:rPr>
        <w:t xml:space="preserve">: A </w:t>
      </w:r>
      <w:proofErr w:type="spellStart"/>
      <w:r w:rsidRPr="00C37E19">
        <w:rPr>
          <w:rFonts w:ascii="Moderat" w:hAnsi="Moderat"/>
          <w:highlight w:val="white"/>
        </w:rPr>
        <w:t>comparative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European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analysis</w:t>
      </w:r>
      <w:proofErr w:type="spellEnd"/>
      <w:r w:rsidRPr="00C37E19">
        <w:rPr>
          <w:rFonts w:ascii="Moderat" w:hAnsi="Moderat"/>
          <w:highlight w:val="white"/>
        </w:rPr>
        <w:t xml:space="preserve">. </w:t>
      </w:r>
      <w:proofErr w:type="spellStart"/>
      <w:r w:rsidRPr="00C37E19">
        <w:rPr>
          <w:rFonts w:ascii="Moderat" w:hAnsi="Moderat"/>
          <w:highlight w:val="white"/>
        </w:rPr>
        <w:t>Studies</w:t>
      </w:r>
      <w:proofErr w:type="spellEnd"/>
      <w:r w:rsidRPr="00C37E19">
        <w:rPr>
          <w:rFonts w:ascii="Moderat" w:hAnsi="Moderat"/>
          <w:highlight w:val="white"/>
        </w:rPr>
        <w:t xml:space="preserve"> in </w:t>
      </w:r>
      <w:proofErr w:type="spellStart"/>
      <w:r w:rsidRPr="00C37E19">
        <w:rPr>
          <w:rFonts w:ascii="Moderat" w:hAnsi="Moderat"/>
          <w:highlight w:val="white"/>
        </w:rPr>
        <w:t>Educational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Evaluation</w:t>
      </w:r>
      <w:proofErr w:type="spellEnd"/>
      <w:r w:rsidRPr="00C37E19">
        <w:rPr>
          <w:rFonts w:ascii="Moderat" w:hAnsi="Moderat"/>
          <w:highlight w:val="white"/>
        </w:rPr>
        <w:t xml:space="preserve">, 62, 171-186. https://doi.org/10.1016/j.stueduc.2019.03.009 </w:t>
      </w:r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lastRenderedPageBreak/>
        <w:t>Bühler-Niederberger</w:t>
      </w:r>
      <w:proofErr w:type="spellEnd"/>
      <w:r w:rsidRPr="00C37E19">
        <w:rPr>
          <w:rFonts w:ascii="Moderat" w:hAnsi="Moderat"/>
        </w:rPr>
        <w:t xml:space="preserve"> D., </w:t>
      </w:r>
      <w:proofErr w:type="spellStart"/>
      <w:r w:rsidRPr="00C37E19">
        <w:rPr>
          <w:rFonts w:ascii="Moderat" w:hAnsi="Moderat"/>
        </w:rPr>
        <w:t>Schuchart</w:t>
      </w:r>
      <w:proofErr w:type="spellEnd"/>
      <w:r w:rsidRPr="00C37E19">
        <w:rPr>
          <w:rFonts w:ascii="Moderat" w:hAnsi="Moderat"/>
        </w:rPr>
        <w:t xml:space="preserve"> C., </w:t>
      </w:r>
      <w:proofErr w:type="spellStart"/>
      <w:r w:rsidRPr="00C37E19">
        <w:rPr>
          <w:rFonts w:ascii="Moderat" w:hAnsi="Moderat"/>
        </w:rPr>
        <w:t>Türkyilmaz</w:t>
      </w:r>
      <w:proofErr w:type="spellEnd"/>
      <w:r w:rsidRPr="00C37E19">
        <w:rPr>
          <w:rFonts w:ascii="Moderat" w:hAnsi="Moderat"/>
        </w:rPr>
        <w:t xml:space="preserve"> A. (2023). </w:t>
      </w:r>
      <w:proofErr w:type="spellStart"/>
      <w:r w:rsidRPr="00C37E19">
        <w:rPr>
          <w:rFonts w:ascii="Moderat" w:hAnsi="Moderat"/>
        </w:rPr>
        <w:t>Doing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Adulthood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While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Returning</w:t>
      </w:r>
      <w:proofErr w:type="spellEnd"/>
      <w:r w:rsidRPr="00C37E19">
        <w:rPr>
          <w:rFonts w:ascii="Moderat" w:hAnsi="Moderat"/>
        </w:rPr>
        <w:t xml:space="preserve"> to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When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Emerging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Adults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Struggle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With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Institutional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Frameworks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Emerging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Adulthood</w:t>
      </w:r>
      <w:proofErr w:type="spellEnd"/>
      <w:r w:rsidRPr="00C37E19">
        <w:rPr>
          <w:rFonts w:ascii="Moderat" w:hAnsi="Moderat"/>
        </w:rPr>
        <w:t>, 11(1), pp. 148-161 </w:t>
      </w:r>
    </w:p>
    <w:p w:rsidR="00527492" w:rsidRPr="00C37E19" w:rsidRDefault="00527492" w:rsidP="00527492">
      <w:pPr>
        <w:jc w:val="left"/>
        <w:rPr>
          <w:rFonts w:ascii="Moderat" w:hAnsi="Moderat"/>
          <w:highlight w:val="white"/>
        </w:rPr>
      </w:pPr>
      <w:proofErr w:type="spellStart"/>
      <w:r w:rsidRPr="00C37E19">
        <w:rPr>
          <w:rFonts w:ascii="Moderat" w:hAnsi="Moderat"/>
        </w:rPr>
        <w:t>Bryman</w:t>
      </w:r>
      <w:proofErr w:type="spellEnd"/>
      <w:r w:rsidRPr="00C37E19">
        <w:rPr>
          <w:rFonts w:ascii="Moderat" w:hAnsi="Moderat"/>
        </w:rPr>
        <w:t xml:space="preserve">, A. (2016). </w:t>
      </w:r>
      <w:proofErr w:type="spellStart"/>
      <w:r w:rsidRPr="00C37E19">
        <w:rPr>
          <w:rFonts w:ascii="Moderat" w:hAnsi="Moderat"/>
          <w:i/>
          <w:iCs/>
        </w:rPr>
        <w:t>Social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research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methods</w:t>
      </w:r>
      <w:proofErr w:type="spellEnd"/>
      <w:r w:rsidRPr="00C37E19">
        <w:rPr>
          <w:rFonts w:ascii="Moderat" w:hAnsi="Moderat"/>
        </w:rPr>
        <w:t xml:space="preserve">. Oxford university </w:t>
      </w:r>
      <w:proofErr w:type="spellStart"/>
      <w:r w:rsidRPr="00C37E19">
        <w:rPr>
          <w:rFonts w:ascii="Moderat" w:hAnsi="Moderat"/>
        </w:rPr>
        <w:t>press</w:t>
      </w:r>
      <w:proofErr w:type="spellEnd"/>
      <w:r w:rsidRPr="00C37E19">
        <w:rPr>
          <w:rFonts w:ascii="Moderat" w:hAnsi="Moderat"/>
        </w:rPr>
        <w:t>.</w:t>
      </w:r>
    </w:p>
    <w:p w:rsidR="00527492" w:rsidRPr="00C37E19" w:rsidRDefault="00527492" w:rsidP="00527492">
      <w:pPr>
        <w:rPr>
          <w:rStyle w:val="Hypertextovodkaz"/>
          <w:rFonts w:ascii="Moderat" w:hAnsi="Moderat"/>
        </w:rPr>
      </w:pPr>
      <w:proofErr w:type="spellStart"/>
      <w:r w:rsidRPr="00C37E19">
        <w:rPr>
          <w:rFonts w:ascii="Moderat" w:hAnsi="Moderat"/>
        </w:rPr>
        <w:t>Cedefop</w:t>
      </w:r>
      <w:proofErr w:type="spellEnd"/>
      <w:r w:rsidRPr="00C37E19">
        <w:rPr>
          <w:rFonts w:ascii="Moderat" w:hAnsi="Moderat"/>
        </w:rPr>
        <w:t xml:space="preserve">; ETF; </w:t>
      </w: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Commission</w:t>
      </w:r>
      <w:proofErr w:type="spellEnd"/>
      <w:r w:rsidRPr="00C37E19">
        <w:rPr>
          <w:rFonts w:ascii="Moderat" w:hAnsi="Moderat"/>
        </w:rPr>
        <w:t xml:space="preserve"> (2019). </w:t>
      </w:r>
      <w:proofErr w:type="spellStart"/>
      <w:r w:rsidRPr="00C37E19">
        <w:rPr>
          <w:rFonts w:ascii="Moderat" w:hAnsi="Moderat"/>
          <w:i/>
          <w:iCs/>
        </w:rPr>
        <w:t>Investing</w:t>
      </w:r>
      <w:proofErr w:type="spellEnd"/>
      <w:r w:rsidRPr="00C37E19">
        <w:rPr>
          <w:rFonts w:ascii="Moderat" w:hAnsi="Moderat"/>
          <w:i/>
          <w:iCs/>
        </w:rPr>
        <w:t xml:space="preserve"> in </w:t>
      </w:r>
      <w:proofErr w:type="spellStart"/>
      <w:r w:rsidRPr="00C37E19">
        <w:rPr>
          <w:rFonts w:ascii="Moderat" w:hAnsi="Moderat"/>
          <w:i/>
          <w:iCs/>
        </w:rPr>
        <w:t>career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guidance</w:t>
      </w:r>
      <w:proofErr w:type="spellEnd"/>
      <w:r w:rsidRPr="00C37E19">
        <w:rPr>
          <w:rFonts w:ascii="Moderat" w:hAnsi="Moderat"/>
          <w:i/>
          <w:iCs/>
        </w:rPr>
        <w:t>.</w:t>
      </w:r>
      <w:r w:rsidRPr="00C37E19">
        <w:rPr>
          <w:rFonts w:ascii="Moderat" w:hAnsi="Moderat"/>
        </w:rPr>
        <w:t> Inter-</w:t>
      </w:r>
      <w:proofErr w:type="spellStart"/>
      <w:r w:rsidRPr="00C37E19">
        <w:rPr>
          <w:rFonts w:ascii="Moderat" w:hAnsi="Moderat"/>
        </w:rPr>
        <w:t>Agency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Working</w:t>
      </w:r>
      <w:proofErr w:type="spellEnd"/>
      <w:r w:rsidRPr="00C37E19">
        <w:rPr>
          <w:rFonts w:ascii="Moderat" w:hAnsi="Moderat"/>
        </w:rPr>
        <w:t xml:space="preserve"> Group on </w:t>
      </w:r>
      <w:proofErr w:type="spellStart"/>
      <w:r w:rsidRPr="00C37E19">
        <w:rPr>
          <w:rFonts w:ascii="Moderat" w:hAnsi="Moderat"/>
        </w:rPr>
        <w:t>Career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Guidance</w:t>
      </w:r>
      <w:proofErr w:type="spellEnd"/>
      <w:r w:rsidRPr="00C37E19">
        <w:rPr>
          <w:rFonts w:ascii="Moderat" w:hAnsi="Moderat"/>
        </w:rPr>
        <w:t xml:space="preserve"> WGCG. </w:t>
      </w:r>
      <w:hyperlink r:id="rId7" w:tgtFrame="_blank" w:history="1">
        <w:r w:rsidRPr="00C37E19">
          <w:rPr>
            <w:rStyle w:val="Hypertextovodkaz"/>
            <w:rFonts w:ascii="Moderat" w:hAnsi="Moderat"/>
          </w:rPr>
          <w:t>https://www.cedefop.europa.eu/en/publications/2227</w:t>
        </w:r>
      </w:hyperlink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Cedefop</w:t>
      </w:r>
      <w:proofErr w:type="spellEnd"/>
      <w:r w:rsidRPr="00C37E19">
        <w:rPr>
          <w:rFonts w:ascii="Moderat" w:hAnsi="Moderat"/>
        </w:rPr>
        <w:t xml:space="preserve"> (2024). </w:t>
      </w:r>
      <w:r w:rsidRPr="00C37E19">
        <w:rPr>
          <w:rFonts w:ascii="Moderat" w:hAnsi="Moderat"/>
          <w:i/>
          <w:iCs/>
        </w:rPr>
        <w:t xml:space="preserve">Monitoring and </w:t>
      </w:r>
      <w:proofErr w:type="spellStart"/>
      <w:r w:rsidRPr="00C37E19">
        <w:rPr>
          <w:rFonts w:ascii="Moderat" w:hAnsi="Moderat"/>
          <w:i/>
          <w:iCs/>
        </w:rPr>
        <w:t>evaluating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lifelong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guidance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systems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across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Europe</w:t>
      </w:r>
      <w:proofErr w:type="spellEnd"/>
      <w:r w:rsidRPr="00C37E19">
        <w:rPr>
          <w:rFonts w:ascii="Moderat" w:hAnsi="Moderat"/>
          <w:i/>
          <w:iCs/>
        </w:rPr>
        <w:t>. </w:t>
      </w:r>
      <w:proofErr w:type="spellStart"/>
      <w:r w:rsidRPr="00C37E19">
        <w:rPr>
          <w:rFonts w:ascii="Moderat" w:hAnsi="Moderat"/>
        </w:rPr>
        <w:t>Publications</w:t>
      </w:r>
      <w:proofErr w:type="spellEnd"/>
      <w:r w:rsidRPr="00C37E19">
        <w:rPr>
          <w:rFonts w:ascii="Moderat" w:hAnsi="Moderat"/>
        </w:rPr>
        <w:t xml:space="preserve"> Office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Union. </w:t>
      </w:r>
      <w:hyperlink r:id="rId8" w:tgtFrame="_blank" w:history="1">
        <w:r w:rsidRPr="00C37E19">
          <w:rPr>
            <w:rStyle w:val="Hypertextovodkaz"/>
            <w:rFonts w:ascii="Moderat" w:hAnsi="Moderat"/>
          </w:rPr>
          <w:t>https://data.europa.eu/doi/10.2801/489472</w:t>
        </w:r>
      </w:hyperlink>
    </w:p>
    <w:p w:rsidR="00527492" w:rsidRPr="00C37E19" w:rsidRDefault="00527492" w:rsidP="00527492">
      <w:pPr>
        <w:jc w:val="left"/>
        <w:rPr>
          <w:rFonts w:ascii="Moderat" w:hAnsi="Moderat"/>
          <w:highlight w:val="white"/>
        </w:rPr>
      </w:pPr>
      <w:proofErr w:type="spellStart"/>
      <w:r w:rsidRPr="00C37E19">
        <w:rPr>
          <w:rFonts w:ascii="Moderat" w:hAnsi="Moderat"/>
        </w:rPr>
        <w:t>Croninger</w:t>
      </w:r>
      <w:proofErr w:type="spellEnd"/>
      <w:r w:rsidRPr="00C37E19">
        <w:rPr>
          <w:rFonts w:ascii="Moderat" w:hAnsi="Moderat"/>
        </w:rPr>
        <w:t xml:space="preserve">, R. G., &amp; </w:t>
      </w:r>
      <w:proofErr w:type="spellStart"/>
      <w:r w:rsidRPr="00C37E19">
        <w:rPr>
          <w:rFonts w:ascii="Moderat" w:hAnsi="Moderat"/>
        </w:rPr>
        <w:t>Lee</w:t>
      </w:r>
      <w:proofErr w:type="spellEnd"/>
      <w:r w:rsidRPr="00C37E19">
        <w:rPr>
          <w:rFonts w:ascii="Moderat" w:hAnsi="Moderat"/>
        </w:rPr>
        <w:t xml:space="preserve">, V. E. (2001). </w:t>
      </w:r>
      <w:proofErr w:type="spellStart"/>
      <w:r w:rsidRPr="00C37E19">
        <w:rPr>
          <w:rFonts w:ascii="Moderat" w:hAnsi="Moderat"/>
        </w:rPr>
        <w:t>Social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capital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dropping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high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Benefits</w:t>
      </w:r>
      <w:proofErr w:type="spellEnd"/>
      <w:r w:rsidRPr="00C37E19">
        <w:rPr>
          <w:rFonts w:ascii="Moderat" w:hAnsi="Moderat"/>
        </w:rPr>
        <w:t xml:space="preserve"> to </w:t>
      </w:r>
      <w:proofErr w:type="spellStart"/>
      <w:r w:rsidRPr="00C37E19">
        <w:rPr>
          <w:rFonts w:ascii="Moderat" w:hAnsi="Moderat"/>
        </w:rPr>
        <w:t>at</w:t>
      </w:r>
      <w:proofErr w:type="spellEnd"/>
      <w:r w:rsidRPr="00C37E19">
        <w:rPr>
          <w:rFonts w:ascii="Moderat" w:hAnsi="Moderat"/>
        </w:rPr>
        <w:t xml:space="preserve">-risk </w:t>
      </w:r>
      <w:proofErr w:type="spellStart"/>
      <w:r w:rsidRPr="00C37E19">
        <w:rPr>
          <w:rFonts w:ascii="Moderat" w:hAnsi="Moderat"/>
        </w:rPr>
        <w:t>žáks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teachers</w:t>
      </w:r>
      <w:proofErr w:type="spellEnd"/>
      <w:r w:rsidRPr="00C37E19">
        <w:rPr>
          <w:rFonts w:ascii="Moderat" w:hAnsi="Moderat"/>
        </w:rPr>
        <w:t xml:space="preserve">’ support and </w:t>
      </w:r>
      <w:proofErr w:type="spellStart"/>
      <w:r w:rsidRPr="00C37E19">
        <w:rPr>
          <w:rFonts w:ascii="Moderat" w:hAnsi="Moderat"/>
        </w:rPr>
        <w:t>guidance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Teachers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college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record</w:t>
      </w:r>
      <w:proofErr w:type="spellEnd"/>
      <w:r w:rsidRPr="00C37E19">
        <w:rPr>
          <w:rFonts w:ascii="Moderat" w:hAnsi="Moderat"/>
        </w:rPr>
        <w:t>, 103(4), 548-581.</w:t>
      </w:r>
    </w:p>
    <w:p w:rsidR="00527492" w:rsidRPr="00C37E19" w:rsidRDefault="00527492" w:rsidP="00527492">
      <w:pPr>
        <w:rPr>
          <w:rStyle w:val="Hypertextovodkaz"/>
          <w:rFonts w:ascii="Moderat" w:hAnsi="Moderat"/>
        </w:rPr>
      </w:pPr>
      <w:r w:rsidRPr="00C37E19">
        <w:rPr>
          <w:rFonts w:ascii="Moderat" w:hAnsi="Moderat"/>
        </w:rPr>
        <w:t xml:space="preserve">De </w:t>
      </w:r>
      <w:proofErr w:type="spellStart"/>
      <w:r w:rsidRPr="00C37E19">
        <w:rPr>
          <w:rFonts w:ascii="Moderat" w:hAnsi="Moderat"/>
        </w:rPr>
        <w:t>Witte</w:t>
      </w:r>
      <w:proofErr w:type="spellEnd"/>
      <w:r w:rsidRPr="00C37E19">
        <w:rPr>
          <w:rFonts w:ascii="Moderat" w:hAnsi="Moderat"/>
        </w:rPr>
        <w:t xml:space="preserve">, K., </w:t>
      </w:r>
      <w:proofErr w:type="spellStart"/>
      <w:r w:rsidRPr="00C37E19">
        <w:rPr>
          <w:rFonts w:ascii="Moderat" w:hAnsi="Moderat"/>
        </w:rPr>
        <w:t>Cabus</w:t>
      </w:r>
      <w:proofErr w:type="spellEnd"/>
      <w:r w:rsidRPr="00C37E19">
        <w:rPr>
          <w:rFonts w:ascii="Moderat" w:hAnsi="Moderat"/>
        </w:rPr>
        <w:t xml:space="preserve">, S., </w:t>
      </w:r>
      <w:proofErr w:type="spellStart"/>
      <w:r w:rsidRPr="00C37E19">
        <w:rPr>
          <w:rFonts w:ascii="Moderat" w:hAnsi="Moderat"/>
        </w:rPr>
        <w:t>Thyssen</w:t>
      </w:r>
      <w:proofErr w:type="spellEnd"/>
      <w:r w:rsidRPr="00C37E19">
        <w:rPr>
          <w:rFonts w:ascii="Moderat" w:hAnsi="Moderat"/>
        </w:rPr>
        <w:t xml:space="preserve">, G., </w:t>
      </w:r>
      <w:proofErr w:type="spellStart"/>
      <w:r w:rsidRPr="00C37E19">
        <w:rPr>
          <w:rFonts w:ascii="Moderat" w:hAnsi="Moderat"/>
        </w:rPr>
        <w:t>Groot</w:t>
      </w:r>
      <w:proofErr w:type="spellEnd"/>
      <w:r w:rsidRPr="00C37E19">
        <w:rPr>
          <w:rFonts w:ascii="Moderat" w:hAnsi="Moderat"/>
        </w:rPr>
        <w:t xml:space="preserve">, W., &amp; Van Den </w:t>
      </w:r>
      <w:proofErr w:type="spellStart"/>
      <w:r w:rsidRPr="00C37E19">
        <w:rPr>
          <w:rFonts w:ascii="Moderat" w:hAnsi="Moderat"/>
        </w:rPr>
        <w:t>Brink</w:t>
      </w:r>
      <w:proofErr w:type="spellEnd"/>
      <w:r w:rsidRPr="00C37E19">
        <w:rPr>
          <w:rFonts w:ascii="Moderat" w:hAnsi="Moderat"/>
        </w:rPr>
        <w:t xml:space="preserve">, H. M. (2013). A </w:t>
      </w:r>
      <w:proofErr w:type="spellStart"/>
      <w:r w:rsidRPr="00C37E19">
        <w:rPr>
          <w:rFonts w:ascii="Moderat" w:hAnsi="Moderat"/>
        </w:rPr>
        <w:t>critical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review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literature</w:t>
      </w:r>
      <w:proofErr w:type="spellEnd"/>
      <w:r w:rsidRPr="00C37E19">
        <w:rPr>
          <w:rFonts w:ascii="Moderat" w:hAnsi="Moderat"/>
        </w:rPr>
        <w:t xml:space="preserve"> on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  <w:i/>
          <w:iCs/>
        </w:rPr>
        <w:t>Educational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Research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Review</w:t>
      </w:r>
      <w:proofErr w:type="spellEnd"/>
      <w:r w:rsidRPr="00C37E19">
        <w:rPr>
          <w:rFonts w:ascii="Moderat" w:hAnsi="Moderat"/>
        </w:rPr>
        <w:t xml:space="preserve">, </w:t>
      </w:r>
      <w:r w:rsidRPr="00C37E19">
        <w:rPr>
          <w:rFonts w:ascii="Moderat" w:hAnsi="Moderat"/>
          <w:i/>
          <w:iCs/>
        </w:rPr>
        <w:t>10</w:t>
      </w:r>
      <w:r w:rsidRPr="00C37E19">
        <w:rPr>
          <w:rFonts w:ascii="Moderat" w:hAnsi="Moderat"/>
        </w:rPr>
        <w:t xml:space="preserve">, 13–28. </w:t>
      </w:r>
      <w:hyperlink r:id="rId9" w:history="1">
        <w:r w:rsidRPr="00C37E19">
          <w:rPr>
            <w:rStyle w:val="Hypertextovodkaz"/>
            <w:rFonts w:ascii="Moderat" w:hAnsi="Moderat"/>
          </w:rPr>
          <w:t>https://doi.org/10.1016/j.edurev.2013.05.002</w:t>
        </w:r>
      </w:hyperlink>
    </w:p>
    <w:p w:rsidR="00527492" w:rsidRPr="00C37E19" w:rsidRDefault="00527492" w:rsidP="00527492">
      <w:pPr>
        <w:rPr>
          <w:rFonts w:ascii="Moderat" w:hAnsi="Moderat"/>
        </w:rPr>
      </w:pPr>
      <w:r w:rsidRPr="00C37E19">
        <w:rPr>
          <w:rFonts w:ascii="Moderat" w:hAnsi="Moderat"/>
          <w:i/>
          <w:iCs/>
        </w:rPr>
        <w:t xml:space="preserve">Dlouhodobý záměr vzdělávání a rozvoje vzdělávací soustavy České republiky na období 2023-2027. </w:t>
      </w:r>
      <w:r w:rsidRPr="00C37E19">
        <w:rPr>
          <w:rFonts w:ascii="Moderat" w:hAnsi="Moderat"/>
        </w:rPr>
        <w:t>(2023). Ministerstvo školství, mládeže a tělovýchovy. Praha.</w:t>
      </w:r>
    </w:p>
    <w:p w:rsidR="00527492" w:rsidRPr="00C37E19" w:rsidRDefault="00527492" w:rsidP="00527492">
      <w:pPr>
        <w:jc w:val="left"/>
        <w:rPr>
          <w:rFonts w:ascii="Moderat" w:hAnsi="Moderat"/>
          <w:lang w:eastAsia="cs-CZ"/>
        </w:rPr>
      </w:pPr>
      <w:r w:rsidRPr="00C37E19">
        <w:rPr>
          <w:rFonts w:ascii="Moderat" w:hAnsi="Moderat"/>
        </w:rPr>
        <w:t xml:space="preserve">Dvořák, D., </w:t>
      </w:r>
      <w:proofErr w:type="spellStart"/>
      <w:r w:rsidRPr="00C37E19">
        <w:rPr>
          <w:rFonts w:ascii="Moderat" w:hAnsi="Moderat"/>
        </w:rPr>
        <w:t>Meyer</w:t>
      </w:r>
      <w:proofErr w:type="spellEnd"/>
      <w:r w:rsidRPr="00C37E19">
        <w:rPr>
          <w:rFonts w:ascii="Moderat" w:hAnsi="Moderat"/>
        </w:rPr>
        <w:t xml:space="preserve">, P., Kučerová, S. R., Vyhnálek, J. &amp; Šmíd, O. (2020). </w:t>
      </w:r>
      <w:proofErr w:type="spellStart"/>
      <w:r w:rsidRPr="00C37E19">
        <w:rPr>
          <w:rFonts w:ascii="Moderat" w:hAnsi="Moderat"/>
        </w:rPr>
        <w:t>Changing</w:t>
      </w:r>
      <w:proofErr w:type="spellEnd"/>
      <w:r w:rsidRPr="00C37E19">
        <w:rPr>
          <w:rFonts w:ascii="Moderat" w:hAnsi="Moderat"/>
        </w:rPr>
        <w:t xml:space="preserve"> place, </w:t>
      </w:r>
      <w:proofErr w:type="spellStart"/>
      <w:r w:rsidRPr="00C37E19">
        <w:rPr>
          <w:rFonts w:ascii="Moderat" w:hAnsi="Moderat"/>
        </w:rPr>
        <w:t>changing</w:t>
      </w:r>
      <w:proofErr w:type="spellEnd"/>
      <w:r w:rsidRPr="00C37E19">
        <w:rPr>
          <w:rFonts w:ascii="Moderat" w:hAnsi="Moderat"/>
        </w:rPr>
        <w:t xml:space="preserve"> track: Inter-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mobility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Czech </w:t>
      </w:r>
      <w:proofErr w:type="spellStart"/>
      <w:r w:rsidRPr="00C37E19">
        <w:rPr>
          <w:rFonts w:ascii="Moderat" w:hAnsi="Moderat"/>
        </w:rPr>
        <w:t>secondary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students</w:t>
      </w:r>
      <w:proofErr w:type="spellEnd"/>
      <w:r w:rsidRPr="00C37E19">
        <w:rPr>
          <w:rFonts w:ascii="Moderat" w:hAnsi="Moderat"/>
        </w:rPr>
        <w:t>. 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Pedagogy, 11(1), 83–105. </w:t>
      </w:r>
      <w:hyperlink r:id="rId10" w:history="1">
        <w:r w:rsidRPr="00C37E19">
          <w:rPr>
            <w:rStyle w:val="Hypertextovodkaz"/>
            <w:rFonts w:ascii="Moderat" w:hAnsi="Moderat"/>
          </w:rPr>
          <w:t>https://doi.org/10.2478/jped-2020-0005</w:t>
        </w:r>
      </w:hyperlink>
    </w:p>
    <w:p w:rsidR="00527492" w:rsidRPr="00C37E19" w:rsidRDefault="00527492" w:rsidP="00527492">
      <w:pPr>
        <w:rPr>
          <w:rFonts w:ascii="Moderat" w:hAnsi="Moderat"/>
        </w:rPr>
      </w:pPr>
      <w:r w:rsidRPr="00C37E19">
        <w:rPr>
          <w:rFonts w:ascii="Moderat" w:hAnsi="Moderat"/>
        </w:rPr>
        <w:t xml:space="preserve">Evropská komise (2024) (Předčasné ukončení školní docházky) </w:t>
      </w:r>
      <w:hyperlink r:id="rId11" w:tgtFrame="_blank" w:history="1">
        <w:r w:rsidRPr="00C37E19">
          <w:rPr>
            <w:rStyle w:val="Hypertextovodkaz"/>
            <w:rFonts w:ascii="Moderat" w:hAnsi="Moderat"/>
          </w:rPr>
          <w:t>https://education.ec.europa.eu/cs/education-levels/school-education/early-school-leaving</w:t>
        </w:r>
      </w:hyperlink>
      <w:r w:rsidRPr="00C37E19">
        <w:rPr>
          <w:rFonts w:ascii="Moderat" w:hAnsi="Moderat"/>
        </w:rPr>
        <w:t xml:space="preserve"> . </w:t>
      </w:r>
    </w:p>
    <w:p w:rsidR="00527492" w:rsidRPr="00C37E19" w:rsidRDefault="00527492" w:rsidP="00527492">
      <w:pPr>
        <w:jc w:val="left"/>
        <w:rPr>
          <w:rStyle w:val="Hypertextovodkaz"/>
          <w:rFonts w:ascii="Moderat" w:hAnsi="Moderat"/>
        </w:rPr>
      </w:pP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Commission</w:t>
      </w:r>
      <w:proofErr w:type="spellEnd"/>
      <w:r w:rsidRPr="00C37E19">
        <w:rPr>
          <w:rFonts w:ascii="Moderat" w:hAnsi="Moderat"/>
        </w:rPr>
        <w:t xml:space="preserve">. (2023).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Training</w:t>
      </w:r>
      <w:proofErr w:type="spellEnd"/>
      <w:r w:rsidRPr="00C37E19">
        <w:rPr>
          <w:rFonts w:ascii="Moderat" w:hAnsi="Moderat"/>
        </w:rPr>
        <w:t xml:space="preserve"> Monitor 2023. </w:t>
      </w: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Comission</w:t>
      </w:r>
      <w:proofErr w:type="spellEnd"/>
      <w:r w:rsidRPr="00C37E19">
        <w:rPr>
          <w:rFonts w:ascii="Moderat" w:hAnsi="Moderat"/>
        </w:rPr>
        <w:t xml:space="preserve">. Dostupné 22 červen 2024, z </w:t>
      </w:r>
      <w:hyperlink r:id="rId12" w:history="1">
        <w:r w:rsidRPr="00C37E19">
          <w:rPr>
            <w:rStyle w:val="Hypertextovodkaz"/>
            <w:rFonts w:ascii="Moderat" w:hAnsi="Moderat"/>
          </w:rPr>
          <w:t>https://op.europa.eu/webpub/eac/education-and-training-monitor-2023/cs/country-reports/czechia.html</w:t>
        </w:r>
      </w:hyperlink>
    </w:p>
    <w:p w:rsidR="00527492" w:rsidRPr="00C37E19" w:rsidRDefault="00527492" w:rsidP="00527492">
      <w:pPr>
        <w:jc w:val="left"/>
        <w:rPr>
          <w:rStyle w:val="Hypertextovodkaz"/>
          <w:rFonts w:ascii="Moderat" w:hAnsi="Moderat"/>
        </w:rPr>
      </w:pPr>
      <w:proofErr w:type="spellStart"/>
      <w:r w:rsidRPr="00C37E19">
        <w:rPr>
          <w:rFonts w:ascii="Moderat" w:hAnsi="Moderat"/>
        </w:rPr>
        <w:lastRenderedPageBreak/>
        <w:t>Fortin</w:t>
      </w:r>
      <w:proofErr w:type="spellEnd"/>
      <w:r w:rsidRPr="00C37E19">
        <w:rPr>
          <w:rFonts w:ascii="Moderat" w:hAnsi="Moderat"/>
        </w:rPr>
        <w:t xml:space="preserve">, L., </w:t>
      </w:r>
      <w:proofErr w:type="spellStart"/>
      <w:r w:rsidRPr="00C37E19">
        <w:rPr>
          <w:rFonts w:ascii="Moderat" w:hAnsi="Moderat"/>
        </w:rPr>
        <w:t>Marcotte</w:t>
      </w:r>
      <w:proofErr w:type="spellEnd"/>
      <w:r w:rsidRPr="00C37E19">
        <w:rPr>
          <w:rFonts w:ascii="Moderat" w:hAnsi="Moderat"/>
        </w:rPr>
        <w:t xml:space="preserve">, D., </w:t>
      </w:r>
      <w:proofErr w:type="spellStart"/>
      <w:r w:rsidRPr="00C37E19">
        <w:rPr>
          <w:rFonts w:ascii="Moderat" w:hAnsi="Moderat"/>
        </w:rPr>
        <w:t>Potvin</w:t>
      </w:r>
      <w:proofErr w:type="spellEnd"/>
      <w:r w:rsidRPr="00C37E19">
        <w:rPr>
          <w:rFonts w:ascii="Moderat" w:hAnsi="Moderat"/>
        </w:rPr>
        <w:t xml:space="preserve">, P., </w:t>
      </w:r>
      <w:proofErr w:type="spellStart"/>
      <w:r w:rsidRPr="00C37E19">
        <w:rPr>
          <w:rFonts w:ascii="Moderat" w:hAnsi="Moderat"/>
        </w:rPr>
        <w:t>Royer</w:t>
      </w:r>
      <w:proofErr w:type="spellEnd"/>
      <w:r w:rsidRPr="00C37E19">
        <w:rPr>
          <w:rFonts w:ascii="Moderat" w:hAnsi="Moderat"/>
        </w:rPr>
        <w:t xml:space="preserve">, É., &amp; Joly, J. (2006). Typology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žáks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at</w:t>
      </w:r>
      <w:proofErr w:type="spellEnd"/>
      <w:r w:rsidRPr="00C37E19">
        <w:rPr>
          <w:rFonts w:ascii="Moderat" w:hAnsi="Moderat"/>
        </w:rPr>
        <w:t xml:space="preserve"> risk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dropping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Description</w:t>
      </w:r>
      <w:proofErr w:type="spellEnd"/>
      <w:r w:rsidRPr="00C37E19">
        <w:rPr>
          <w:rFonts w:ascii="Moderat" w:hAnsi="Moderat"/>
        </w:rPr>
        <w:t xml:space="preserve"> by </w:t>
      </w:r>
      <w:proofErr w:type="spellStart"/>
      <w:r w:rsidRPr="00C37E19">
        <w:rPr>
          <w:rFonts w:ascii="Moderat" w:hAnsi="Moderat"/>
        </w:rPr>
        <w:t>personal</w:t>
      </w:r>
      <w:proofErr w:type="spellEnd"/>
      <w:r w:rsidRPr="00C37E19">
        <w:rPr>
          <w:rFonts w:ascii="Moderat" w:hAnsi="Moderat"/>
        </w:rPr>
        <w:t xml:space="preserve">, </w:t>
      </w:r>
      <w:proofErr w:type="spellStart"/>
      <w:r w:rsidRPr="00C37E19">
        <w:rPr>
          <w:rFonts w:ascii="Moderat" w:hAnsi="Moderat"/>
        </w:rPr>
        <w:t>family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factors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Psychology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, 21(4), 363–383. </w:t>
      </w:r>
      <w:hyperlink r:id="rId13" w:history="1">
        <w:r w:rsidRPr="00C37E19">
          <w:rPr>
            <w:rStyle w:val="Hypertextovodkaz"/>
            <w:rFonts w:ascii="Moderat" w:hAnsi="Moderat"/>
          </w:rPr>
          <w:t>https://doi.org/10.1007/BF03173508</w:t>
        </w:r>
      </w:hyperlink>
    </w:p>
    <w:p w:rsidR="00527492" w:rsidRPr="00C37E19" w:rsidRDefault="00527492" w:rsidP="00527492">
      <w:pPr>
        <w:jc w:val="left"/>
        <w:rPr>
          <w:rFonts w:ascii="Moderat" w:hAnsi="Moderat"/>
        </w:rPr>
      </w:pPr>
      <w:r w:rsidRPr="00C37E19">
        <w:rPr>
          <w:rFonts w:ascii="Moderat" w:hAnsi="Moderat"/>
        </w:rPr>
        <w:t xml:space="preserve">Gal, P. (2021).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in post-</w:t>
      </w:r>
      <w:proofErr w:type="spellStart"/>
      <w:r w:rsidRPr="00C37E19">
        <w:rPr>
          <w:rFonts w:ascii="Moderat" w:hAnsi="Moderat"/>
        </w:rPr>
        <w:t>communist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countries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Central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Europe</w:t>
      </w:r>
      <w:proofErr w:type="spellEnd"/>
      <w:r w:rsidRPr="00C37E19">
        <w:rPr>
          <w:rFonts w:ascii="Moderat" w:hAnsi="Moderat"/>
        </w:rPr>
        <w:t xml:space="preserve"> (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Visegrad</w:t>
      </w:r>
      <w:proofErr w:type="spellEnd"/>
      <w:r w:rsidRPr="00C37E19">
        <w:rPr>
          <w:rFonts w:ascii="Moderat" w:hAnsi="Moderat"/>
        </w:rPr>
        <w:t xml:space="preserve"> Group). </w:t>
      </w:r>
      <w:proofErr w:type="spellStart"/>
      <w:r w:rsidRPr="00C37E19">
        <w:rPr>
          <w:rFonts w:ascii="Moderat" w:hAnsi="Moderat"/>
        </w:rPr>
        <w:t>Youth</w:t>
      </w:r>
      <w:proofErr w:type="spellEnd"/>
      <w:r w:rsidRPr="00C37E19">
        <w:rPr>
          <w:rFonts w:ascii="Moderat" w:hAnsi="Moderat"/>
        </w:rPr>
        <w:t xml:space="preserve"> in </w:t>
      </w:r>
      <w:proofErr w:type="spellStart"/>
      <w:r w:rsidRPr="00C37E19">
        <w:rPr>
          <w:rFonts w:ascii="Moderat" w:hAnsi="Moderat"/>
        </w:rPr>
        <w:t>Central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Eastern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Europe</w:t>
      </w:r>
      <w:proofErr w:type="spellEnd"/>
      <w:r w:rsidRPr="00C37E19">
        <w:rPr>
          <w:rFonts w:ascii="Moderat" w:hAnsi="Moderat"/>
        </w:rPr>
        <w:t xml:space="preserve">. 7(11), 70–80. </w:t>
      </w:r>
      <w:hyperlink r:id="rId14">
        <w:r w:rsidRPr="00C37E19">
          <w:rPr>
            <w:rStyle w:val="Hypertextovodkaz"/>
            <w:rFonts w:ascii="Moderat" w:hAnsi="Moderat"/>
          </w:rPr>
          <w:t>https://doi.org/10.24917/ycee.2020.11.70-80</w:t>
        </w:r>
      </w:hyperlink>
    </w:p>
    <w:p w:rsidR="00527492" w:rsidRPr="00C37E19" w:rsidRDefault="00527492" w:rsidP="00527492">
      <w:pPr>
        <w:jc w:val="left"/>
        <w:rPr>
          <w:rFonts w:ascii="Moderat" w:hAnsi="Moderat"/>
        </w:rPr>
      </w:pPr>
      <w:r w:rsidRPr="00C37E19">
        <w:rPr>
          <w:rFonts w:ascii="Moderat" w:hAnsi="Moderat"/>
        </w:rPr>
        <w:t xml:space="preserve">Gal, P. (2022). </w:t>
      </w:r>
      <w:proofErr w:type="spellStart"/>
      <w:r w:rsidRPr="00C37E19">
        <w:rPr>
          <w:rFonts w:ascii="Moderat" w:hAnsi="Moderat"/>
        </w:rPr>
        <w:t>Typologies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Early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Leavers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from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Secondary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: A </w:t>
      </w:r>
      <w:proofErr w:type="spellStart"/>
      <w:r w:rsidRPr="00C37E19">
        <w:rPr>
          <w:rFonts w:ascii="Moderat" w:hAnsi="Moderat"/>
        </w:rPr>
        <w:t>Review</w:t>
      </w:r>
      <w:proofErr w:type="spellEnd"/>
      <w:r w:rsidRPr="00C37E19">
        <w:rPr>
          <w:rFonts w:ascii="Moderat" w:hAnsi="Moderat"/>
        </w:rPr>
        <w:t xml:space="preserve"> Study. Studia </w:t>
      </w:r>
      <w:proofErr w:type="spellStart"/>
      <w:r w:rsidRPr="00C37E19">
        <w:rPr>
          <w:rFonts w:ascii="Moderat" w:hAnsi="Moderat"/>
        </w:rPr>
        <w:t>paedagogica</w:t>
      </w:r>
      <w:proofErr w:type="spellEnd"/>
      <w:r w:rsidRPr="00C37E19">
        <w:rPr>
          <w:rFonts w:ascii="Moderat" w:hAnsi="Moderat"/>
        </w:rPr>
        <w:t xml:space="preserve">, 27(4), 141-161. </w:t>
      </w:r>
      <w:hyperlink r:id="rId15" w:history="1">
        <w:r w:rsidRPr="00C37E19">
          <w:rPr>
            <w:rStyle w:val="Hypertextovodkaz"/>
            <w:rFonts w:ascii="Moderat" w:hAnsi="Moderat"/>
          </w:rPr>
          <w:t>https://doi.org/10.5817/SP2022-4-6</w:t>
        </w:r>
      </w:hyperlink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Hlaďo</w:t>
      </w:r>
      <w:proofErr w:type="spellEnd"/>
      <w:r w:rsidRPr="00C37E19">
        <w:rPr>
          <w:rFonts w:ascii="Moderat" w:hAnsi="Moderat"/>
        </w:rPr>
        <w:t xml:space="preserve">, P. &amp; </w:t>
      </w:r>
      <w:proofErr w:type="spellStart"/>
      <w:r w:rsidRPr="00C37E19">
        <w:rPr>
          <w:rFonts w:ascii="Moderat" w:hAnsi="Moderat"/>
        </w:rPr>
        <w:t>Šlapalová</w:t>
      </w:r>
      <w:proofErr w:type="spellEnd"/>
      <w:r w:rsidRPr="00C37E19">
        <w:rPr>
          <w:rFonts w:ascii="Moderat" w:hAnsi="Moderat"/>
        </w:rPr>
        <w:t xml:space="preserve">, K. (2019). „Už to dál nešlo“ – </w:t>
      </w:r>
      <w:proofErr w:type="spellStart"/>
      <w:r w:rsidRPr="00C37E19">
        <w:rPr>
          <w:rFonts w:ascii="Moderat" w:hAnsi="Moderat"/>
        </w:rPr>
        <w:t>meziškolní</w:t>
      </w:r>
      <w:proofErr w:type="spellEnd"/>
      <w:r w:rsidRPr="00C37E19">
        <w:rPr>
          <w:rFonts w:ascii="Moderat" w:hAnsi="Moderat"/>
        </w:rPr>
        <w:t xml:space="preserve"> mobilita ve středním odborném vzdělávání zpětným pohledem žáků. Pedagogika. 2(69), 147-164.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r w:rsidRPr="00C37E19">
        <w:rPr>
          <w:rFonts w:ascii="Moderat" w:hAnsi="Moderat"/>
        </w:rPr>
        <w:t xml:space="preserve">Hloušková, L. (2014). Mám základní vzdělání: příčiny a důsledky předčasných odchodů ze studia a ze vzdělávání. Studia </w:t>
      </w:r>
      <w:proofErr w:type="spellStart"/>
      <w:r w:rsidRPr="00C37E19">
        <w:rPr>
          <w:rFonts w:ascii="Moderat" w:hAnsi="Moderat"/>
        </w:rPr>
        <w:t>paedagogica</w:t>
      </w:r>
      <w:proofErr w:type="spellEnd"/>
      <w:r w:rsidRPr="00C37E19">
        <w:rPr>
          <w:rFonts w:ascii="Moderat" w:hAnsi="Moderat"/>
        </w:rPr>
        <w:t>, 19(2), 11-38.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Hoff</w:t>
      </w:r>
      <w:proofErr w:type="spellEnd"/>
      <w:r w:rsidRPr="00C37E19">
        <w:rPr>
          <w:rFonts w:ascii="Moderat" w:hAnsi="Moderat"/>
        </w:rPr>
        <w:t xml:space="preserve">, N., </w:t>
      </w:r>
      <w:proofErr w:type="spellStart"/>
      <w:r w:rsidRPr="00C37E19">
        <w:rPr>
          <w:rFonts w:ascii="Moderat" w:hAnsi="Moderat"/>
        </w:rPr>
        <w:t>Olson</w:t>
      </w:r>
      <w:proofErr w:type="spellEnd"/>
      <w:r w:rsidRPr="00C37E19">
        <w:rPr>
          <w:rFonts w:ascii="Moderat" w:hAnsi="Moderat"/>
        </w:rPr>
        <w:t xml:space="preserve">, A., &amp; </w:t>
      </w:r>
      <w:proofErr w:type="spellStart"/>
      <w:r w:rsidRPr="00C37E19">
        <w:rPr>
          <w:rFonts w:ascii="Moderat" w:hAnsi="Moderat"/>
        </w:rPr>
        <w:t>Peterson</w:t>
      </w:r>
      <w:proofErr w:type="spellEnd"/>
      <w:r w:rsidRPr="00C37E19">
        <w:rPr>
          <w:rFonts w:ascii="Moderat" w:hAnsi="Moderat"/>
        </w:rPr>
        <w:t xml:space="preserve">, R. L. (2015).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screening</w:t>
      </w:r>
      <w:proofErr w:type="spellEnd"/>
      <w:r w:rsidRPr="00C37E19">
        <w:rPr>
          <w:rFonts w:ascii="Moderat" w:hAnsi="Moderat"/>
        </w:rPr>
        <w:t xml:space="preserve"> and early </w:t>
      </w:r>
      <w:proofErr w:type="spellStart"/>
      <w:r w:rsidRPr="00C37E19">
        <w:rPr>
          <w:rFonts w:ascii="Moderat" w:hAnsi="Moderat"/>
        </w:rPr>
        <w:t>warning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Building</w:t>
      </w:r>
      <w:proofErr w:type="spellEnd"/>
      <w:r w:rsidRPr="00C37E19">
        <w:rPr>
          <w:rFonts w:ascii="Moderat" w:hAnsi="Moderat"/>
        </w:rPr>
        <w:t xml:space="preserve"> &amp; </w:t>
      </w:r>
      <w:proofErr w:type="spellStart"/>
      <w:r w:rsidRPr="00C37E19">
        <w:rPr>
          <w:rFonts w:ascii="Moderat" w:hAnsi="Moderat"/>
        </w:rPr>
        <w:t>Sustaining</w:t>
      </w:r>
      <w:proofErr w:type="spellEnd"/>
      <w:r w:rsidRPr="00C37E19">
        <w:rPr>
          <w:rFonts w:ascii="Moderat" w:hAnsi="Moderat"/>
        </w:rPr>
        <w:t>, 1-15.</w:t>
      </w:r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Chisvert-Tarazona</w:t>
      </w:r>
      <w:proofErr w:type="spellEnd"/>
      <w:r w:rsidRPr="00C37E19">
        <w:rPr>
          <w:rFonts w:ascii="Moderat" w:hAnsi="Moderat"/>
        </w:rPr>
        <w:t xml:space="preserve"> M.J., </w:t>
      </w:r>
      <w:proofErr w:type="spellStart"/>
      <w:r w:rsidRPr="00C37E19">
        <w:rPr>
          <w:rFonts w:ascii="Moderat" w:hAnsi="Moderat"/>
        </w:rPr>
        <w:t>Tárraga-Mínguez</w:t>
      </w:r>
      <w:proofErr w:type="spellEnd"/>
      <w:r w:rsidRPr="00C37E19">
        <w:rPr>
          <w:rFonts w:ascii="Moderat" w:hAnsi="Moderat"/>
        </w:rPr>
        <w:t xml:space="preserve"> R., </w:t>
      </w:r>
      <w:proofErr w:type="spellStart"/>
      <w:r w:rsidRPr="00C37E19">
        <w:rPr>
          <w:rFonts w:ascii="Moderat" w:hAnsi="Moderat"/>
        </w:rPr>
        <w:t>Marhuenda-Fluixá</w:t>
      </w:r>
      <w:proofErr w:type="spellEnd"/>
      <w:r w:rsidRPr="00C37E19">
        <w:rPr>
          <w:rFonts w:ascii="Moderat" w:hAnsi="Moderat"/>
        </w:rPr>
        <w:t xml:space="preserve"> F., </w:t>
      </w:r>
      <w:proofErr w:type="spellStart"/>
      <w:r w:rsidRPr="00C37E19">
        <w:rPr>
          <w:rFonts w:ascii="Moderat" w:hAnsi="Moderat"/>
        </w:rPr>
        <w:t>Palomares-Montero</w:t>
      </w:r>
      <w:proofErr w:type="spellEnd"/>
      <w:r w:rsidRPr="00C37E19">
        <w:rPr>
          <w:rFonts w:ascii="Moderat" w:hAnsi="Moderat"/>
        </w:rPr>
        <w:t xml:space="preserve"> D. (2024). </w:t>
      </w:r>
      <w:proofErr w:type="spellStart"/>
      <w:r w:rsidRPr="00C37E19">
        <w:rPr>
          <w:rFonts w:ascii="Moderat" w:hAnsi="Moderat"/>
        </w:rPr>
        <w:t>Personal</w:t>
      </w:r>
      <w:proofErr w:type="spellEnd"/>
      <w:r w:rsidRPr="00C37E19">
        <w:rPr>
          <w:rFonts w:ascii="Moderat" w:hAnsi="Moderat"/>
        </w:rPr>
        <w:t xml:space="preserve">, </w:t>
      </w:r>
      <w:proofErr w:type="spellStart"/>
      <w:r w:rsidRPr="00C37E19">
        <w:rPr>
          <w:rFonts w:ascii="Moderat" w:hAnsi="Moderat"/>
        </w:rPr>
        <w:t>vocational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occupational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guidance</w:t>
      </w:r>
      <w:proofErr w:type="spellEnd"/>
      <w:r w:rsidRPr="00C37E19">
        <w:rPr>
          <w:rFonts w:ascii="Moderat" w:hAnsi="Moderat"/>
        </w:rPr>
        <w:t xml:space="preserve"> in second </w:t>
      </w:r>
      <w:proofErr w:type="spellStart"/>
      <w:r w:rsidRPr="00C37E19">
        <w:rPr>
          <w:rFonts w:ascii="Moderat" w:hAnsi="Moderat"/>
        </w:rPr>
        <w:t>chance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  <w:i/>
          <w:iCs/>
        </w:rPr>
        <w:t>Revista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Espanola</w:t>
      </w:r>
      <w:proofErr w:type="spellEnd"/>
      <w:r w:rsidRPr="00C37E19">
        <w:rPr>
          <w:rFonts w:ascii="Moderat" w:hAnsi="Moderat"/>
          <w:i/>
          <w:iCs/>
        </w:rPr>
        <w:t xml:space="preserve"> de </w:t>
      </w:r>
      <w:proofErr w:type="spellStart"/>
      <w:r w:rsidRPr="00C37E19">
        <w:rPr>
          <w:rFonts w:ascii="Moderat" w:hAnsi="Moderat"/>
          <w:i/>
          <w:iCs/>
        </w:rPr>
        <w:t>Orientacion</w:t>
      </w:r>
      <w:proofErr w:type="spellEnd"/>
      <w:r w:rsidRPr="00C37E19">
        <w:rPr>
          <w:rFonts w:ascii="Moderat" w:hAnsi="Moderat"/>
          <w:i/>
          <w:iCs/>
        </w:rPr>
        <w:t xml:space="preserve"> y </w:t>
      </w:r>
      <w:proofErr w:type="spellStart"/>
      <w:r w:rsidRPr="00C37E19">
        <w:rPr>
          <w:rFonts w:ascii="Moderat" w:hAnsi="Moderat"/>
          <w:i/>
          <w:iCs/>
        </w:rPr>
        <w:t>Psicopedagogia</w:t>
      </w:r>
      <w:proofErr w:type="spellEnd"/>
      <w:r w:rsidRPr="00C37E19">
        <w:rPr>
          <w:rFonts w:ascii="Moderat" w:hAnsi="Moderat"/>
          <w:i/>
          <w:iCs/>
        </w:rPr>
        <w:t>, 35</w:t>
      </w:r>
      <w:r w:rsidRPr="00C37E19">
        <w:rPr>
          <w:rFonts w:ascii="Moderat" w:hAnsi="Moderat"/>
        </w:rPr>
        <w:t>(1), s. 82-100. DOI: 10.5944/reop.vol.35.num.1.2024.40761 </w:t>
      </w:r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Christenson</w:t>
      </w:r>
      <w:proofErr w:type="spellEnd"/>
      <w:r w:rsidRPr="00C37E19">
        <w:rPr>
          <w:rFonts w:ascii="Moderat" w:hAnsi="Moderat"/>
        </w:rPr>
        <w:t xml:space="preserve">, S. L., &amp; </w:t>
      </w:r>
      <w:proofErr w:type="spellStart"/>
      <w:r w:rsidRPr="00C37E19">
        <w:rPr>
          <w:rFonts w:ascii="Moderat" w:hAnsi="Moderat"/>
        </w:rPr>
        <w:t>Thurlow</w:t>
      </w:r>
      <w:proofErr w:type="spellEnd"/>
      <w:r w:rsidRPr="00C37E19">
        <w:rPr>
          <w:rFonts w:ascii="Moderat" w:hAnsi="Moderat"/>
        </w:rPr>
        <w:t xml:space="preserve">, M. L. (2004).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Dropouts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Prevention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Considerations</w:t>
      </w:r>
      <w:proofErr w:type="spellEnd"/>
      <w:r w:rsidRPr="00C37E19">
        <w:rPr>
          <w:rFonts w:ascii="Moderat" w:hAnsi="Moderat"/>
        </w:rPr>
        <w:t xml:space="preserve">, </w:t>
      </w:r>
      <w:proofErr w:type="spellStart"/>
      <w:r w:rsidRPr="00C37E19">
        <w:rPr>
          <w:rFonts w:ascii="Moderat" w:hAnsi="Moderat"/>
        </w:rPr>
        <w:t>Interventions</w:t>
      </w:r>
      <w:proofErr w:type="spellEnd"/>
      <w:r w:rsidRPr="00C37E19">
        <w:rPr>
          <w:rFonts w:ascii="Moderat" w:hAnsi="Moderat"/>
        </w:rPr>
        <w:t xml:space="preserve">, and </w:t>
      </w:r>
      <w:proofErr w:type="spellStart"/>
      <w:r w:rsidRPr="00C37E19">
        <w:rPr>
          <w:rFonts w:ascii="Moderat" w:hAnsi="Moderat"/>
        </w:rPr>
        <w:t>Challenges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  <w:i/>
          <w:iCs/>
        </w:rPr>
        <w:t>Current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Directions</w:t>
      </w:r>
      <w:proofErr w:type="spellEnd"/>
      <w:r w:rsidRPr="00C37E19">
        <w:rPr>
          <w:rFonts w:ascii="Moderat" w:hAnsi="Moderat"/>
          <w:i/>
          <w:iCs/>
        </w:rPr>
        <w:t xml:space="preserve"> in </w:t>
      </w:r>
      <w:proofErr w:type="spellStart"/>
      <w:r w:rsidRPr="00C37E19">
        <w:rPr>
          <w:rFonts w:ascii="Moderat" w:hAnsi="Moderat"/>
          <w:i/>
          <w:iCs/>
        </w:rPr>
        <w:t>Psychological</w:t>
      </w:r>
      <w:proofErr w:type="spellEnd"/>
      <w:r w:rsidRPr="00C37E19">
        <w:rPr>
          <w:rFonts w:ascii="Moderat" w:hAnsi="Moderat"/>
          <w:i/>
          <w:iCs/>
        </w:rPr>
        <w:t xml:space="preserve"> Science</w:t>
      </w:r>
      <w:r w:rsidRPr="00C37E19">
        <w:rPr>
          <w:rFonts w:ascii="Moderat" w:hAnsi="Moderat"/>
        </w:rPr>
        <w:t xml:space="preserve">, </w:t>
      </w:r>
      <w:r w:rsidRPr="00C37E19">
        <w:rPr>
          <w:rFonts w:ascii="Moderat" w:hAnsi="Moderat"/>
          <w:i/>
          <w:iCs/>
        </w:rPr>
        <w:t>13</w:t>
      </w:r>
      <w:r w:rsidRPr="00C37E19">
        <w:rPr>
          <w:rFonts w:ascii="Moderat" w:hAnsi="Moderat"/>
        </w:rPr>
        <w:t xml:space="preserve">(1), 36–39. </w:t>
      </w:r>
      <w:hyperlink r:id="rId16" w:history="1">
        <w:r w:rsidRPr="00C37E19">
          <w:rPr>
            <w:rStyle w:val="Hypertextovodkaz"/>
            <w:rFonts w:ascii="Moderat" w:hAnsi="Moderat"/>
          </w:rPr>
          <w:t>https://doi.org/10.1111/j.0963-7214.2004.01301010.x</w:t>
        </w:r>
      </w:hyperlink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Christle</w:t>
      </w:r>
      <w:proofErr w:type="spellEnd"/>
      <w:r w:rsidRPr="00C37E19">
        <w:rPr>
          <w:rFonts w:ascii="Moderat" w:hAnsi="Moderat"/>
        </w:rPr>
        <w:t xml:space="preserve">, C. A., </w:t>
      </w:r>
      <w:proofErr w:type="spellStart"/>
      <w:r w:rsidRPr="00C37E19">
        <w:rPr>
          <w:rFonts w:ascii="Moderat" w:hAnsi="Moderat"/>
        </w:rPr>
        <w:t>Jolivete</w:t>
      </w:r>
      <w:proofErr w:type="spellEnd"/>
      <w:r w:rsidRPr="00C37E19">
        <w:rPr>
          <w:rFonts w:ascii="Moderat" w:hAnsi="Moderat"/>
        </w:rPr>
        <w:t xml:space="preserve">, K., &amp; Nelson, M. (2007).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characterisics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related</w:t>
      </w:r>
      <w:proofErr w:type="spellEnd"/>
      <w:r w:rsidRPr="00C37E19">
        <w:rPr>
          <w:rFonts w:ascii="Moderat" w:hAnsi="Moderat"/>
        </w:rPr>
        <w:t xml:space="preserve"> to </w:t>
      </w:r>
      <w:proofErr w:type="spellStart"/>
      <w:r w:rsidRPr="00C37E19">
        <w:rPr>
          <w:rFonts w:ascii="Moderat" w:hAnsi="Moderat"/>
        </w:rPr>
        <w:t>high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rates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Remedial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Special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Educaion</w:t>
      </w:r>
      <w:proofErr w:type="spellEnd"/>
      <w:r w:rsidRPr="00C37E19">
        <w:rPr>
          <w:rFonts w:ascii="Moderat" w:hAnsi="Moderat"/>
        </w:rPr>
        <w:t xml:space="preserve">, 28, 325-329. </w:t>
      </w:r>
    </w:p>
    <w:p w:rsidR="00527492" w:rsidRPr="00C37E19" w:rsidRDefault="00527492" w:rsidP="00527492">
      <w:pPr>
        <w:rPr>
          <w:rFonts w:ascii="Moderat" w:eastAsia="Calibri" w:hAnsi="Moderat"/>
        </w:rPr>
      </w:pPr>
      <w:proofErr w:type="spellStart"/>
      <w:r w:rsidRPr="00C37E19">
        <w:rPr>
          <w:rFonts w:ascii="Moderat" w:eastAsia="Calibri" w:hAnsi="Moderat"/>
        </w:rPr>
        <w:t>Jakson</w:t>
      </w:r>
      <w:proofErr w:type="spellEnd"/>
      <w:r w:rsidRPr="00C37E19">
        <w:rPr>
          <w:rFonts w:ascii="Moderat" w:eastAsia="Calibri" w:hAnsi="Moderat"/>
        </w:rPr>
        <w:t xml:space="preserve">, Ch. (2015). </w:t>
      </w:r>
      <w:proofErr w:type="spellStart"/>
      <w:r w:rsidRPr="00C37E19">
        <w:rPr>
          <w:rFonts w:ascii="Moderat" w:eastAsia="Calibri" w:hAnsi="Moderat"/>
          <w:i/>
          <w:iCs/>
        </w:rPr>
        <w:t>European</w:t>
      </w:r>
      <w:proofErr w:type="spellEnd"/>
      <w:r w:rsidRPr="00C37E19">
        <w:rPr>
          <w:rFonts w:ascii="Moderat" w:eastAsia="Calibri" w:hAnsi="Moderat"/>
          <w:i/>
          <w:iCs/>
        </w:rPr>
        <w:t xml:space="preserve"> </w:t>
      </w:r>
      <w:proofErr w:type="spellStart"/>
      <w:r w:rsidRPr="00C37E19">
        <w:rPr>
          <w:rFonts w:ascii="Moderat" w:eastAsia="Calibri" w:hAnsi="Moderat"/>
          <w:i/>
          <w:iCs/>
        </w:rPr>
        <w:t>Lifelong</w:t>
      </w:r>
      <w:proofErr w:type="spellEnd"/>
      <w:r w:rsidRPr="00C37E19">
        <w:rPr>
          <w:rFonts w:ascii="Moderat" w:eastAsia="Calibri" w:hAnsi="Moderat"/>
          <w:i/>
          <w:iCs/>
        </w:rPr>
        <w:t xml:space="preserve"> </w:t>
      </w:r>
      <w:proofErr w:type="spellStart"/>
      <w:r w:rsidRPr="00C37E19">
        <w:rPr>
          <w:rFonts w:ascii="Moderat" w:eastAsia="Calibri" w:hAnsi="Moderat"/>
          <w:i/>
          <w:iCs/>
        </w:rPr>
        <w:t>Guidance</w:t>
      </w:r>
      <w:proofErr w:type="spellEnd"/>
      <w:r w:rsidRPr="00C37E19">
        <w:rPr>
          <w:rFonts w:ascii="Moderat" w:eastAsia="Calibri" w:hAnsi="Moderat"/>
          <w:i/>
          <w:iCs/>
        </w:rPr>
        <w:t xml:space="preserve"> </w:t>
      </w:r>
      <w:proofErr w:type="spellStart"/>
      <w:r w:rsidRPr="00C37E19">
        <w:rPr>
          <w:rFonts w:ascii="Moderat" w:eastAsia="Calibri" w:hAnsi="Moderat"/>
          <w:i/>
          <w:iCs/>
        </w:rPr>
        <w:t>Policy</w:t>
      </w:r>
      <w:proofErr w:type="spellEnd"/>
      <w:r w:rsidRPr="00C37E19">
        <w:rPr>
          <w:rFonts w:ascii="Moderat" w:eastAsia="Calibri" w:hAnsi="Moderat"/>
          <w:i/>
          <w:iCs/>
        </w:rPr>
        <w:t xml:space="preserve"> Network Glosář</w:t>
      </w:r>
      <w:r w:rsidRPr="00C37E19">
        <w:rPr>
          <w:rFonts w:ascii="Moderat" w:eastAsia="Calibri" w:hAnsi="Moderat"/>
        </w:rPr>
        <w:t>. Praha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Janosz</w:t>
      </w:r>
      <w:proofErr w:type="spellEnd"/>
      <w:r w:rsidRPr="00C37E19">
        <w:rPr>
          <w:rFonts w:ascii="Moderat" w:hAnsi="Moderat"/>
        </w:rPr>
        <w:t xml:space="preserve">, M., </w:t>
      </w:r>
      <w:proofErr w:type="spellStart"/>
      <w:r w:rsidRPr="00C37E19">
        <w:rPr>
          <w:rFonts w:ascii="Moderat" w:hAnsi="Moderat"/>
        </w:rPr>
        <w:t>Le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Blanc</w:t>
      </w:r>
      <w:proofErr w:type="spellEnd"/>
      <w:r w:rsidRPr="00C37E19">
        <w:rPr>
          <w:rFonts w:ascii="Moderat" w:hAnsi="Moderat"/>
        </w:rPr>
        <w:t xml:space="preserve">, M., </w:t>
      </w:r>
      <w:proofErr w:type="spellStart"/>
      <w:r w:rsidRPr="00C37E19">
        <w:rPr>
          <w:rFonts w:ascii="Moderat" w:hAnsi="Moderat"/>
        </w:rPr>
        <w:t>Boulerice</w:t>
      </w:r>
      <w:proofErr w:type="spellEnd"/>
      <w:r w:rsidRPr="00C37E19">
        <w:rPr>
          <w:rFonts w:ascii="Moderat" w:hAnsi="Moderat"/>
        </w:rPr>
        <w:t xml:space="preserve">, B., &amp; </w:t>
      </w:r>
      <w:proofErr w:type="spellStart"/>
      <w:r w:rsidRPr="00C37E19">
        <w:rPr>
          <w:rFonts w:ascii="Moderat" w:hAnsi="Moderat"/>
        </w:rPr>
        <w:t>Tremblay</w:t>
      </w:r>
      <w:proofErr w:type="spellEnd"/>
      <w:r w:rsidRPr="00C37E19">
        <w:rPr>
          <w:rFonts w:ascii="Moderat" w:hAnsi="Moderat"/>
        </w:rPr>
        <w:t xml:space="preserve">, R. E. (2000). </w:t>
      </w:r>
      <w:proofErr w:type="spellStart"/>
      <w:r w:rsidRPr="00C37E19">
        <w:rPr>
          <w:rFonts w:ascii="Moderat" w:hAnsi="Moderat"/>
        </w:rPr>
        <w:t>Predicting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different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types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dropouts</w:t>
      </w:r>
      <w:proofErr w:type="spellEnd"/>
      <w:r w:rsidRPr="00C37E19">
        <w:rPr>
          <w:rFonts w:ascii="Moderat" w:hAnsi="Moderat"/>
        </w:rPr>
        <w:t xml:space="preserve">: A </w:t>
      </w:r>
      <w:proofErr w:type="spellStart"/>
      <w:r w:rsidRPr="00C37E19">
        <w:rPr>
          <w:rFonts w:ascii="Moderat" w:hAnsi="Moderat"/>
        </w:rPr>
        <w:t>typological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approach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with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two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longitudinal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samples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lastRenderedPageBreak/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Educational</w:t>
      </w:r>
      <w:proofErr w:type="spellEnd"/>
      <w:r w:rsidRPr="00C37E19">
        <w:rPr>
          <w:rFonts w:ascii="Moderat" w:hAnsi="Moderat"/>
        </w:rPr>
        <w:t xml:space="preserve"> Psychology, 92(1), 171–190. </w:t>
      </w:r>
      <w:hyperlink r:id="rId17" w:history="1">
        <w:r w:rsidRPr="00C37E19">
          <w:rPr>
            <w:rStyle w:val="Hypertextovodkaz"/>
            <w:rFonts w:ascii="Moderat" w:hAnsi="Moderat"/>
          </w:rPr>
          <w:t>https://doi.org/10.1037/0022-0663.92.1.171</w:t>
        </w:r>
      </w:hyperlink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Koedel</w:t>
      </w:r>
      <w:proofErr w:type="spellEnd"/>
      <w:r w:rsidRPr="00C37E19">
        <w:rPr>
          <w:rFonts w:ascii="Moderat" w:hAnsi="Moderat"/>
        </w:rPr>
        <w:t xml:space="preserve">, C. (2008). </w:t>
      </w:r>
      <w:proofErr w:type="spellStart"/>
      <w:r w:rsidRPr="00C37E19">
        <w:rPr>
          <w:rFonts w:ascii="Moderat" w:hAnsi="Moderat"/>
        </w:rPr>
        <w:t>Teacher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quality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outcomes</w:t>
      </w:r>
      <w:proofErr w:type="spellEnd"/>
      <w:r w:rsidRPr="00C37E19">
        <w:rPr>
          <w:rFonts w:ascii="Moderat" w:hAnsi="Moderat"/>
        </w:rPr>
        <w:t xml:space="preserve"> in a </w:t>
      </w:r>
      <w:proofErr w:type="spellStart"/>
      <w:r w:rsidRPr="00C37E19">
        <w:rPr>
          <w:rFonts w:ascii="Moderat" w:hAnsi="Moderat"/>
        </w:rPr>
        <w:t>large</w:t>
      </w:r>
      <w:proofErr w:type="spellEnd"/>
      <w:r w:rsidRPr="00C37E19">
        <w:rPr>
          <w:rFonts w:ascii="Moderat" w:hAnsi="Moderat"/>
        </w:rPr>
        <w:t xml:space="preserve">, </w:t>
      </w:r>
      <w:proofErr w:type="spellStart"/>
      <w:r w:rsidRPr="00C37E19">
        <w:rPr>
          <w:rFonts w:ascii="Moderat" w:hAnsi="Moderat"/>
        </w:rPr>
        <w:t>urban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district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  <w:i/>
          <w:iCs/>
        </w:rPr>
        <w:t>Journal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of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urban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economics</w:t>
      </w:r>
      <w:proofErr w:type="spellEnd"/>
      <w:r w:rsidRPr="00C37E19">
        <w:rPr>
          <w:rFonts w:ascii="Moderat" w:hAnsi="Moderat"/>
        </w:rPr>
        <w:t>, 64(3), 560-572.</w:t>
      </w:r>
    </w:p>
    <w:p w:rsidR="00527492" w:rsidRPr="00C37E19" w:rsidRDefault="00527492" w:rsidP="00527492">
      <w:pPr>
        <w:rPr>
          <w:rStyle w:val="Hypertextovodkaz"/>
          <w:rFonts w:ascii="Moderat" w:hAnsi="Moderat"/>
        </w:rPr>
      </w:pPr>
      <w:proofErr w:type="spellStart"/>
      <w:r w:rsidRPr="00C37E19">
        <w:rPr>
          <w:rFonts w:ascii="Moderat" w:hAnsi="Moderat"/>
        </w:rPr>
        <w:t>Lee</w:t>
      </w:r>
      <w:proofErr w:type="spellEnd"/>
      <w:r w:rsidRPr="00C37E19">
        <w:rPr>
          <w:rFonts w:ascii="Moderat" w:hAnsi="Moderat"/>
        </w:rPr>
        <w:t xml:space="preserve">, V. E., &amp; </w:t>
      </w:r>
      <w:proofErr w:type="spellStart"/>
      <w:r w:rsidRPr="00C37E19">
        <w:rPr>
          <w:rFonts w:ascii="Moderat" w:hAnsi="Moderat"/>
        </w:rPr>
        <w:t>Burkam</w:t>
      </w:r>
      <w:proofErr w:type="spellEnd"/>
      <w:r w:rsidRPr="00C37E19">
        <w:rPr>
          <w:rFonts w:ascii="Moderat" w:hAnsi="Moderat"/>
        </w:rPr>
        <w:t xml:space="preserve">, D. T. (2003). </w:t>
      </w:r>
      <w:proofErr w:type="spellStart"/>
      <w:r w:rsidRPr="00C37E19">
        <w:rPr>
          <w:rFonts w:ascii="Moderat" w:hAnsi="Moderat"/>
        </w:rPr>
        <w:t>Dropping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High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Role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Organization</w:t>
      </w:r>
      <w:proofErr w:type="spellEnd"/>
      <w:r w:rsidRPr="00C37E19">
        <w:rPr>
          <w:rFonts w:ascii="Moderat" w:hAnsi="Moderat"/>
        </w:rPr>
        <w:t xml:space="preserve"> and                </w:t>
      </w:r>
      <w:proofErr w:type="spellStart"/>
      <w:r w:rsidRPr="00C37E19">
        <w:rPr>
          <w:rFonts w:ascii="Moderat" w:hAnsi="Moderat"/>
        </w:rPr>
        <w:t>Structure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  <w:i/>
          <w:iCs/>
        </w:rPr>
        <w:t>American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Educational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Research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Journal</w:t>
      </w:r>
      <w:proofErr w:type="spellEnd"/>
      <w:r w:rsidRPr="00C37E19">
        <w:rPr>
          <w:rFonts w:ascii="Moderat" w:hAnsi="Moderat"/>
        </w:rPr>
        <w:t xml:space="preserve">, </w:t>
      </w:r>
      <w:r w:rsidRPr="00C37E19">
        <w:rPr>
          <w:rFonts w:ascii="Moderat" w:hAnsi="Moderat"/>
          <w:i/>
          <w:iCs/>
        </w:rPr>
        <w:t>40</w:t>
      </w:r>
      <w:r w:rsidRPr="00C37E19">
        <w:rPr>
          <w:rFonts w:ascii="Moderat" w:hAnsi="Moderat"/>
        </w:rPr>
        <w:t xml:space="preserve">(2), 353–393. </w:t>
      </w:r>
      <w:hyperlink r:id="rId18" w:history="1">
        <w:r w:rsidRPr="00C37E19">
          <w:rPr>
            <w:rStyle w:val="Hypertextovodkaz"/>
            <w:rFonts w:ascii="Moderat" w:hAnsi="Moderat"/>
          </w:rPr>
          <w:t>https://doi.org/10.3102/00028312040002353</w:t>
        </w:r>
      </w:hyperlink>
    </w:p>
    <w:p w:rsidR="00527492" w:rsidRPr="00C37E19" w:rsidRDefault="00527492" w:rsidP="00527492">
      <w:pPr>
        <w:rPr>
          <w:rFonts w:ascii="Moderat" w:hAnsi="Moderat"/>
        </w:rPr>
      </w:pPr>
      <w:r w:rsidRPr="00C37E19">
        <w:rPr>
          <w:rFonts w:ascii="Moderat" w:hAnsi="Moderat"/>
        </w:rPr>
        <w:t xml:space="preserve">Mac </w:t>
      </w:r>
      <w:proofErr w:type="spellStart"/>
      <w:r w:rsidRPr="00C37E19">
        <w:rPr>
          <w:rFonts w:ascii="Moderat" w:hAnsi="Moderat"/>
        </w:rPr>
        <w:t>Iver</w:t>
      </w:r>
      <w:proofErr w:type="spellEnd"/>
      <w:r w:rsidRPr="00C37E19">
        <w:rPr>
          <w:rFonts w:ascii="Moderat" w:hAnsi="Moderat"/>
        </w:rPr>
        <w:t xml:space="preserve">, M. A., &amp; Mac </w:t>
      </w:r>
      <w:proofErr w:type="spellStart"/>
      <w:r w:rsidRPr="00C37E19">
        <w:rPr>
          <w:rFonts w:ascii="Moderat" w:hAnsi="Moderat"/>
        </w:rPr>
        <w:t>Iver</w:t>
      </w:r>
      <w:proofErr w:type="spellEnd"/>
      <w:r w:rsidRPr="00C37E19">
        <w:rPr>
          <w:rFonts w:ascii="Moderat" w:hAnsi="Moderat"/>
        </w:rPr>
        <w:t xml:space="preserve">, D. J. (2009). </w:t>
      </w:r>
      <w:proofErr w:type="spellStart"/>
      <w:r w:rsidRPr="00C37E19">
        <w:rPr>
          <w:rFonts w:ascii="Moderat" w:hAnsi="Moderat"/>
        </w:rPr>
        <w:t>Beyond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Indicators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Integrated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School-Level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Approach</w:t>
      </w:r>
      <w:proofErr w:type="spellEnd"/>
      <w:r w:rsidRPr="00C37E19">
        <w:rPr>
          <w:rFonts w:ascii="Moderat" w:hAnsi="Moderat"/>
        </w:rPr>
        <w:t xml:space="preserve"> to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Prevention</w:t>
      </w:r>
      <w:proofErr w:type="spellEnd"/>
      <w:r w:rsidRPr="00C37E19">
        <w:rPr>
          <w:rFonts w:ascii="Moderat" w:hAnsi="Moderat"/>
        </w:rPr>
        <w:t xml:space="preserve">. George Washington University Center </w:t>
      </w:r>
      <w:proofErr w:type="spellStart"/>
      <w:r w:rsidRPr="00C37E19">
        <w:rPr>
          <w:rFonts w:ascii="Moderat" w:hAnsi="Moderat"/>
        </w:rPr>
        <w:t>for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Equity</w:t>
      </w:r>
      <w:proofErr w:type="spellEnd"/>
      <w:r w:rsidRPr="00C37E19">
        <w:rPr>
          <w:rFonts w:ascii="Moderat" w:hAnsi="Moderat"/>
        </w:rPr>
        <w:t xml:space="preserve"> and Excellence in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>.</w:t>
      </w:r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Matías-García</w:t>
      </w:r>
      <w:proofErr w:type="spellEnd"/>
      <w:r w:rsidRPr="00C37E19">
        <w:rPr>
          <w:rFonts w:ascii="Moderat" w:hAnsi="Moderat"/>
        </w:rPr>
        <w:t xml:space="preserve"> J.A., </w:t>
      </w:r>
      <w:proofErr w:type="spellStart"/>
      <w:r w:rsidRPr="00C37E19">
        <w:rPr>
          <w:rFonts w:ascii="Moderat" w:hAnsi="Moderat"/>
        </w:rPr>
        <w:t>Cubero</w:t>
      </w:r>
      <w:proofErr w:type="spellEnd"/>
      <w:r w:rsidRPr="00C37E19">
        <w:rPr>
          <w:rFonts w:ascii="Moderat" w:hAnsi="Moderat"/>
        </w:rPr>
        <w:t xml:space="preserve"> M., </w:t>
      </w:r>
      <w:proofErr w:type="spellStart"/>
      <w:r w:rsidRPr="00C37E19">
        <w:rPr>
          <w:rFonts w:ascii="Moderat" w:hAnsi="Moderat"/>
        </w:rPr>
        <w:t>Santamaría</w:t>
      </w:r>
      <w:proofErr w:type="spellEnd"/>
      <w:r w:rsidRPr="00C37E19">
        <w:rPr>
          <w:rFonts w:ascii="Moderat" w:hAnsi="Moderat"/>
        </w:rPr>
        <w:t xml:space="preserve"> A., </w:t>
      </w:r>
      <w:proofErr w:type="spellStart"/>
      <w:r w:rsidRPr="00C37E19">
        <w:rPr>
          <w:rFonts w:ascii="Moderat" w:hAnsi="Moderat"/>
        </w:rPr>
        <w:t>Bascón</w:t>
      </w:r>
      <w:proofErr w:type="spellEnd"/>
      <w:r w:rsidRPr="00C37E19">
        <w:rPr>
          <w:rFonts w:ascii="Moderat" w:hAnsi="Moderat"/>
        </w:rPr>
        <w:t xml:space="preserve"> M.J. (2024).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learner</w:t>
      </w:r>
      <w:proofErr w:type="spellEnd"/>
      <w:r w:rsidRPr="00C37E19">
        <w:rPr>
          <w:rFonts w:ascii="Moderat" w:hAnsi="Moderat"/>
        </w:rPr>
        <w:t xml:space="preserve"> identity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adolescents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with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trajectories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resilience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role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risk, </w:t>
      </w:r>
      <w:proofErr w:type="spellStart"/>
      <w:r w:rsidRPr="00C37E19">
        <w:rPr>
          <w:rFonts w:ascii="Moderat" w:hAnsi="Moderat"/>
        </w:rPr>
        <w:t>academic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experience</w:t>
      </w:r>
      <w:proofErr w:type="spellEnd"/>
      <w:r w:rsidRPr="00C37E19">
        <w:rPr>
          <w:rFonts w:ascii="Moderat" w:hAnsi="Moderat"/>
        </w:rPr>
        <w:t xml:space="preserve">, and gender. </w:t>
      </w: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Psychology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> 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McDermott</w:t>
      </w:r>
      <w:proofErr w:type="spellEnd"/>
      <w:r w:rsidRPr="00C37E19">
        <w:rPr>
          <w:rFonts w:ascii="Moderat" w:hAnsi="Moderat"/>
        </w:rPr>
        <w:t xml:space="preserve">, E. R., Anderson, S., &amp; </w:t>
      </w:r>
      <w:proofErr w:type="spellStart"/>
      <w:r w:rsidRPr="00C37E19">
        <w:rPr>
          <w:rFonts w:ascii="Moderat" w:hAnsi="Moderat"/>
        </w:rPr>
        <w:t>Zaff</w:t>
      </w:r>
      <w:proofErr w:type="spellEnd"/>
      <w:r w:rsidRPr="00C37E19">
        <w:rPr>
          <w:rFonts w:ascii="Moderat" w:hAnsi="Moderat"/>
        </w:rPr>
        <w:t xml:space="preserve">, J. F. (2017).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typologies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Relating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profiles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risk and support to </w:t>
      </w:r>
      <w:proofErr w:type="spellStart"/>
      <w:r w:rsidRPr="00C37E19">
        <w:rPr>
          <w:rFonts w:ascii="Moderat" w:hAnsi="Moderat"/>
        </w:rPr>
        <w:t>later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educational</w:t>
      </w:r>
      <w:proofErr w:type="spellEnd"/>
      <w:r w:rsidRPr="00C37E19">
        <w:rPr>
          <w:rFonts w:ascii="Moderat" w:hAnsi="Moderat"/>
        </w:rPr>
        <w:t xml:space="preserve"> re-</w:t>
      </w:r>
      <w:proofErr w:type="spellStart"/>
      <w:r w:rsidRPr="00C37E19">
        <w:rPr>
          <w:rFonts w:ascii="Moderat" w:hAnsi="Moderat"/>
        </w:rPr>
        <w:t>engagement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Applied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Developmental</w:t>
      </w:r>
      <w:proofErr w:type="spellEnd"/>
      <w:r w:rsidRPr="00C37E19">
        <w:rPr>
          <w:rFonts w:ascii="Moderat" w:hAnsi="Moderat"/>
        </w:rPr>
        <w:t xml:space="preserve"> Science, 22(3), 217–232. </w:t>
      </w:r>
      <w:hyperlink r:id="rId19" w:history="1">
        <w:r w:rsidRPr="00C37E19">
          <w:rPr>
            <w:rStyle w:val="Hypertextovodkaz"/>
            <w:rFonts w:ascii="Moderat" w:hAnsi="Moderat"/>
          </w:rPr>
          <w:t>https://doi.org/10.1080/10888691.2016.1270764</w:t>
        </w:r>
      </w:hyperlink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McDermott</w:t>
      </w:r>
      <w:proofErr w:type="spellEnd"/>
      <w:r w:rsidRPr="00C37E19">
        <w:rPr>
          <w:rFonts w:ascii="Moderat" w:hAnsi="Moderat"/>
        </w:rPr>
        <w:t xml:space="preserve">, E. R., </w:t>
      </w:r>
      <w:proofErr w:type="spellStart"/>
      <w:r w:rsidRPr="00C37E19">
        <w:rPr>
          <w:rFonts w:ascii="Moderat" w:hAnsi="Moderat"/>
        </w:rPr>
        <w:t>Donlan</w:t>
      </w:r>
      <w:proofErr w:type="spellEnd"/>
      <w:r w:rsidRPr="00C37E19">
        <w:rPr>
          <w:rFonts w:ascii="Moderat" w:hAnsi="Moderat"/>
        </w:rPr>
        <w:t xml:space="preserve">, A. E., &amp; </w:t>
      </w:r>
      <w:proofErr w:type="spellStart"/>
      <w:r w:rsidRPr="00C37E19">
        <w:rPr>
          <w:rFonts w:ascii="Moderat" w:hAnsi="Moderat"/>
        </w:rPr>
        <w:t>Zaff</w:t>
      </w:r>
      <w:proofErr w:type="spellEnd"/>
      <w:r w:rsidRPr="00C37E19">
        <w:rPr>
          <w:rFonts w:ascii="Moderat" w:hAnsi="Moderat"/>
        </w:rPr>
        <w:t xml:space="preserve">, J. F. (2018). </w:t>
      </w:r>
      <w:proofErr w:type="spellStart"/>
      <w:r w:rsidRPr="00C37E19">
        <w:rPr>
          <w:rFonts w:ascii="Moderat" w:hAnsi="Moderat"/>
        </w:rPr>
        <w:t>Why</w:t>
      </w:r>
      <w:proofErr w:type="spellEnd"/>
      <w:r w:rsidRPr="00C37E19">
        <w:rPr>
          <w:rFonts w:ascii="Moderat" w:hAnsi="Moderat"/>
        </w:rPr>
        <w:t xml:space="preserve"> do </w:t>
      </w:r>
      <w:proofErr w:type="spellStart"/>
      <w:r w:rsidRPr="00C37E19">
        <w:rPr>
          <w:rFonts w:ascii="Moderat" w:hAnsi="Moderat"/>
        </w:rPr>
        <w:t>žáks</w:t>
      </w:r>
      <w:proofErr w:type="spellEnd"/>
      <w:r w:rsidRPr="00C37E19">
        <w:rPr>
          <w:rFonts w:ascii="Moderat" w:hAnsi="Moderat"/>
        </w:rPr>
        <w:t xml:space="preserve"> drop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? </w:t>
      </w:r>
      <w:proofErr w:type="spellStart"/>
      <w:r w:rsidRPr="00C37E19">
        <w:rPr>
          <w:rFonts w:ascii="Moderat" w:hAnsi="Moderat"/>
        </w:rPr>
        <w:t>Turning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points</w:t>
      </w:r>
      <w:proofErr w:type="spellEnd"/>
      <w:r w:rsidRPr="00C37E19">
        <w:rPr>
          <w:rFonts w:ascii="Moderat" w:hAnsi="Moderat"/>
        </w:rPr>
        <w:t xml:space="preserve"> and long-term </w:t>
      </w:r>
      <w:proofErr w:type="spellStart"/>
      <w:r w:rsidRPr="00C37E19">
        <w:rPr>
          <w:rFonts w:ascii="Moderat" w:hAnsi="Moderat"/>
        </w:rPr>
        <w:t>experiences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Research</w:t>
      </w:r>
      <w:proofErr w:type="spellEnd"/>
      <w:r w:rsidRPr="00C37E19">
        <w:rPr>
          <w:rFonts w:ascii="Moderat" w:hAnsi="Moderat"/>
        </w:rPr>
        <w:t>, 112(2), 270–282.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r w:rsidRPr="00C37E19">
        <w:rPr>
          <w:rFonts w:ascii="Moderat" w:hAnsi="Moderat"/>
          <w:i/>
          <w:iCs/>
        </w:rPr>
        <w:t xml:space="preserve">METODIKA SAFE ARRIVAL: Metody a nástroje k prevenci předčasných odchodů ze škol. </w:t>
      </w:r>
      <w:r w:rsidRPr="00C37E19">
        <w:rPr>
          <w:rFonts w:ascii="Moderat" w:hAnsi="Moderat"/>
        </w:rPr>
        <w:t>(2023). Zlínský kraj.</w:t>
      </w:r>
    </w:p>
    <w:p w:rsidR="00527492" w:rsidRPr="00C37E19" w:rsidRDefault="00527492" w:rsidP="00527492">
      <w:pPr>
        <w:rPr>
          <w:rFonts w:ascii="Moderat" w:hAnsi="Moderat"/>
        </w:rPr>
      </w:pPr>
      <w:r w:rsidRPr="00C37E19">
        <w:rPr>
          <w:rFonts w:ascii="Moderat" w:hAnsi="Moderat"/>
        </w:rPr>
        <w:t>MPSV (2024). Výběrové šetření pracovních sil. 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Nairz-Wirth</w:t>
      </w:r>
      <w:proofErr w:type="spellEnd"/>
      <w:r w:rsidRPr="00C37E19">
        <w:rPr>
          <w:rFonts w:ascii="Moderat" w:hAnsi="Moderat"/>
        </w:rPr>
        <w:t xml:space="preserve">, E., &amp; </w:t>
      </w:r>
      <w:proofErr w:type="spellStart"/>
      <w:r w:rsidRPr="00C37E19">
        <w:rPr>
          <w:rFonts w:ascii="Moderat" w:hAnsi="Moderat"/>
        </w:rPr>
        <w:t>Gitschthaler</w:t>
      </w:r>
      <w:proofErr w:type="spellEnd"/>
      <w:r w:rsidRPr="00C37E19">
        <w:rPr>
          <w:rFonts w:ascii="Moderat" w:hAnsi="Moderat"/>
        </w:rPr>
        <w:t xml:space="preserve">, M. (2020). </w:t>
      </w:r>
      <w:proofErr w:type="spellStart"/>
      <w:r w:rsidRPr="00C37E19">
        <w:rPr>
          <w:rFonts w:ascii="Moderat" w:hAnsi="Moderat"/>
        </w:rPr>
        <w:t>Relational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analysis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phenomenon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early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leaving</w:t>
      </w:r>
      <w:proofErr w:type="spellEnd"/>
      <w:r w:rsidRPr="00C37E19">
        <w:rPr>
          <w:rFonts w:ascii="Moderat" w:hAnsi="Moderat"/>
        </w:rPr>
        <w:t xml:space="preserve">: A habitus typology. </w:t>
      </w: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Research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>, 19(5), 398–411. https://doi.org/10.1177/1474904119893916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r w:rsidRPr="00C37E19">
        <w:rPr>
          <w:rFonts w:ascii="Moderat" w:hAnsi="Moderat"/>
        </w:rPr>
        <w:t xml:space="preserve">Novotný, P., </w:t>
      </w:r>
      <w:proofErr w:type="spellStart"/>
      <w:r w:rsidRPr="00C37E19">
        <w:rPr>
          <w:rFonts w:ascii="Moderat" w:hAnsi="Moderat"/>
        </w:rPr>
        <w:t>Pol</w:t>
      </w:r>
      <w:proofErr w:type="spellEnd"/>
      <w:r w:rsidRPr="00C37E19">
        <w:rPr>
          <w:rFonts w:ascii="Moderat" w:hAnsi="Moderat"/>
        </w:rPr>
        <w:t xml:space="preserve">, M., Hloušková, L., Lazarová, B., &amp; Sedláček, M. (2014).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as a Professional </w:t>
      </w:r>
      <w:proofErr w:type="spellStart"/>
      <w:r w:rsidRPr="00C37E19">
        <w:rPr>
          <w:rFonts w:ascii="Moderat" w:hAnsi="Moderat"/>
        </w:rPr>
        <w:t>Learning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Community</w:t>
      </w:r>
      <w:proofErr w:type="spellEnd"/>
      <w:r w:rsidRPr="00C37E19">
        <w:rPr>
          <w:rFonts w:ascii="Moderat" w:hAnsi="Moderat"/>
        </w:rPr>
        <w:t xml:space="preserve">. New </w:t>
      </w:r>
      <w:proofErr w:type="spellStart"/>
      <w:r w:rsidRPr="00C37E19">
        <w:rPr>
          <w:rFonts w:ascii="Moderat" w:hAnsi="Moderat"/>
        </w:rPr>
        <w:t>Educational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Review</w:t>
      </w:r>
      <w:proofErr w:type="spellEnd"/>
      <w:r w:rsidRPr="00C37E19">
        <w:rPr>
          <w:rFonts w:ascii="Moderat" w:hAnsi="Moderat"/>
        </w:rPr>
        <w:t>. 35, 163-174.</w:t>
      </w:r>
    </w:p>
    <w:p w:rsidR="00527492" w:rsidRPr="00C37E19" w:rsidRDefault="00527492" w:rsidP="00527492">
      <w:pPr>
        <w:spacing w:line="264" w:lineRule="auto"/>
        <w:rPr>
          <w:rFonts w:ascii="Moderat" w:hAnsi="Moderat"/>
        </w:rPr>
      </w:pPr>
      <w:r w:rsidRPr="00C37E19">
        <w:rPr>
          <w:rFonts w:ascii="Moderat" w:hAnsi="Moderat"/>
        </w:rPr>
        <w:lastRenderedPageBreak/>
        <w:t xml:space="preserve">Novotný, P., Majcík, M., </w:t>
      </w:r>
      <w:proofErr w:type="spellStart"/>
      <w:r w:rsidRPr="00C37E19">
        <w:rPr>
          <w:rFonts w:ascii="Moderat" w:hAnsi="Moderat"/>
        </w:rPr>
        <w:t>Rozvadská</w:t>
      </w:r>
      <w:proofErr w:type="spellEnd"/>
      <w:r w:rsidRPr="00C37E19">
        <w:rPr>
          <w:rFonts w:ascii="Moderat" w:hAnsi="Moderat"/>
        </w:rPr>
        <w:t xml:space="preserve">, K., </w:t>
      </w:r>
      <w:proofErr w:type="spellStart"/>
      <w:r w:rsidRPr="00C37E19">
        <w:rPr>
          <w:rFonts w:ascii="Moderat" w:hAnsi="Moderat"/>
        </w:rPr>
        <w:t>Vengřinová</w:t>
      </w:r>
      <w:proofErr w:type="spellEnd"/>
      <w:r w:rsidRPr="00C37E19">
        <w:rPr>
          <w:rFonts w:ascii="Moderat" w:hAnsi="Moderat"/>
        </w:rPr>
        <w:t>, T. &amp; Dvořáková, M. (2023). Životní dráhy opakovaně neúspěšných maturantů a maturantek. Masarykova univerzita.</w:t>
      </w:r>
    </w:p>
    <w:p w:rsidR="00527492" w:rsidRPr="00C37E19" w:rsidRDefault="00527492" w:rsidP="00527492">
      <w:pPr>
        <w:spacing w:line="264" w:lineRule="auto"/>
        <w:rPr>
          <w:rFonts w:ascii="Moderat" w:hAnsi="Moderat"/>
        </w:rPr>
      </w:pPr>
      <w:r w:rsidRPr="00C37E19">
        <w:rPr>
          <w:rFonts w:ascii="Moderat" w:hAnsi="Moderat"/>
        </w:rPr>
        <w:t xml:space="preserve">OECD (2023),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at</w:t>
      </w:r>
      <w:proofErr w:type="spellEnd"/>
      <w:r w:rsidRPr="00C37E19">
        <w:rPr>
          <w:rFonts w:ascii="Moderat" w:hAnsi="Moderat"/>
        </w:rPr>
        <w:t xml:space="preserve"> a Glance 2023: OECD </w:t>
      </w:r>
      <w:proofErr w:type="spellStart"/>
      <w:r w:rsidRPr="00C37E19">
        <w:rPr>
          <w:rFonts w:ascii="Moderat" w:hAnsi="Moderat"/>
        </w:rPr>
        <w:t>Indicators</w:t>
      </w:r>
      <w:proofErr w:type="spellEnd"/>
      <w:r w:rsidRPr="00C37E19">
        <w:rPr>
          <w:rFonts w:ascii="Moderat" w:hAnsi="Moderat"/>
        </w:rPr>
        <w:t xml:space="preserve">, OECD </w:t>
      </w:r>
      <w:proofErr w:type="spellStart"/>
      <w:r w:rsidRPr="00C37E19">
        <w:rPr>
          <w:rFonts w:ascii="Moderat" w:hAnsi="Moderat"/>
        </w:rPr>
        <w:t>Publishing</w:t>
      </w:r>
      <w:proofErr w:type="spellEnd"/>
      <w:r w:rsidRPr="00C37E19">
        <w:rPr>
          <w:rFonts w:ascii="Moderat" w:hAnsi="Moderat"/>
        </w:rPr>
        <w:t xml:space="preserve">, Paris, </w:t>
      </w:r>
      <w:hyperlink r:id="rId20" w:history="1">
        <w:r w:rsidRPr="00C37E19">
          <w:rPr>
            <w:rStyle w:val="Hypertextovodkaz"/>
            <w:rFonts w:ascii="Moderat" w:hAnsi="Moderat"/>
          </w:rPr>
          <w:t>https://doi.org/10.1787/e13bef63-en</w:t>
        </w:r>
      </w:hyperlink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Ogresta</w:t>
      </w:r>
      <w:proofErr w:type="spellEnd"/>
      <w:r w:rsidRPr="00C37E19">
        <w:rPr>
          <w:rFonts w:ascii="Moderat" w:hAnsi="Moderat"/>
        </w:rPr>
        <w:t xml:space="preserve">, J., </w:t>
      </w:r>
      <w:proofErr w:type="spellStart"/>
      <w:r w:rsidRPr="00C37E19">
        <w:rPr>
          <w:rFonts w:ascii="Moderat" w:hAnsi="Moderat"/>
        </w:rPr>
        <w:t>Rezo</w:t>
      </w:r>
      <w:proofErr w:type="spellEnd"/>
      <w:r w:rsidRPr="00C37E19">
        <w:rPr>
          <w:rFonts w:ascii="Moderat" w:hAnsi="Moderat"/>
        </w:rPr>
        <w:t xml:space="preserve">, I., </w:t>
      </w:r>
      <w:proofErr w:type="spellStart"/>
      <w:r w:rsidRPr="00C37E19">
        <w:rPr>
          <w:rFonts w:ascii="Moderat" w:hAnsi="Moderat"/>
        </w:rPr>
        <w:t>Kožljan</w:t>
      </w:r>
      <w:proofErr w:type="spellEnd"/>
      <w:r w:rsidRPr="00C37E19">
        <w:rPr>
          <w:rFonts w:ascii="Moderat" w:hAnsi="Moderat"/>
        </w:rPr>
        <w:t xml:space="preserve">, P., </w:t>
      </w:r>
      <w:proofErr w:type="spellStart"/>
      <w:r w:rsidRPr="00C37E19">
        <w:rPr>
          <w:rFonts w:ascii="Moderat" w:hAnsi="Moderat"/>
        </w:rPr>
        <w:t>Paré</w:t>
      </w:r>
      <w:proofErr w:type="spellEnd"/>
      <w:r w:rsidRPr="00C37E19">
        <w:rPr>
          <w:rFonts w:ascii="Moderat" w:hAnsi="Moderat"/>
        </w:rPr>
        <w:t xml:space="preserve">, M. H., &amp; </w:t>
      </w:r>
      <w:proofErr w:type="spellStart"/>
      <w:r w:rsidRPr="00C37E19">
        <w:rPr>
          <w:rFonts w:ascii="Moderat" w:hAnsi="Moderat"/>
        </w:rPr>
        <w:t>Ajduković</w:t>
      </w:r>
      <w:proofErr w:type="spellEnd"/>
      <w:r w:rsidRPr="00C37E19">
        <w:rPr>
          <w:rFonts w:ascii="Moderat" w:hAnsi="Moderat"/>
        </w:rPr>
        <w:t xml:space="preserve">, M. (2021). </w:t>
      </w:r>
      <w:proofErr w:type="spellStart"/>
      <w:r w:rsidRPr="00C37E19">
        <w:rPr>
          <w:rFonts w:ascii="Moderat" w:hAnsi="Moderat"/>
        </w:rPr>
        <w:t>Why</w:t>
      </w:r>
      <w:proofErr w:type="spellEnd"/>
      <w:r w:rsidRPr="00C37E19">
        <w:rPr>
          <w:rFonts w:ascii="Moderat" w:hAnsi="Moderat"/>
        </w:rPr>
        <w:t xml:space="preserve"> do </w:t>
      </w:r>
      <w:proofErr w:type="spellStart"/>
      <w:r w:rsidRPr="00C37E19">
        <w:rPr>
          <w:rFonts w:ascii="Moderat" w:hAnsi="Moderat"/>
        </w:rPr>
        <w:t>we</w:t>
      </w:r>
      <w:proofErr w:type="spellEnd"/>
      <w:r w:rsidRPr="00C37E19">
        <w:rPr>
          <w:rFonts w:ascii="Moderat" w:hAnsi="Moderat"/>
        </w:rPr>
        <w:t xml:space="preserve"> drop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? Typology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dropping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high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Youth</w:t>
      </w:r>
      <w:proofErr w:type="spellEnd"/>
      <w:r w:rsidRPr="00C37E19">
        <w:rPr>
          <w:rFonts w:ascii="Moderat" w:hAnsi="Moderat"/>
        </w:rPr>
        <w:t xml:space="preserve"> &amp; society, 53(6), 934-954.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Oomen</w:t>
      </w:r>
      <w:proofErr w:type="spellEnd"/>
      <w:r w:rsidRPr="00C37E19">
        <w:rPr>
          <w:rFonts w:ascii="Moderat" w:hAnsi="Moderat"/>
        </w:rPr>
        <w:t xml:space="preserve">, A., &amp; Plant, P. (2014). Early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leaving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lifelong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guidance</w:t>
      </w:r>
      <w:proofErr w:type="spellEnd"/>
      <w:r w:rsidRPr="00C37E19">
        <w:rPr>
          <w:rFonts w:ascii="Moderat" w:hAnsi="Moderat"/>
        </w:rPr>
        <w:t xml:space="preserve">. ELGPN </w:t>
      </w:r>
      <w:proofErr w:type="spellStart"/>
      <w:r w:rsidRPr="00C37E19">
        <w:rPr>
          <w:rFonts w:ascii="Moderat" w:hAnsi="Moderat"/>
        </w:rPr>
        <w:t>Concept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note</w:t>
      </w:r>
      <w:proofErr w:type="spellEnd"/>
      <w:r w:rsidRPr="00C37E19">
        <w:rPr>
          <w:rFonts w:ascii="Moderat" w:hAnsi="Moderat"/>
        </w:rPr>
        <w:t>, 6.</w:t>
      </w:r>
    </w:p>
    <w:p w:rsidR="00527492" w:rsidRPr="00C37E19" w:rsidRDefault="00527492" w:rsidP="00527492">
      <w:pPr>
        <w:jc w:val="left"/>
        <w:rPr>
          <w:rFonts w:ascii="Moderat" w:hAnsi="Moderat"/>
          <w:highlight w:val="white"/>
        </w:rPr>
      </w:pPr>
      <w:proofErr w:type="spellStart"/>
      <w:r w:rsidRPr="00C37E19">
        <w:rPr>
          <w:rFonts w:ascii="Moderat" w:hAnsi="Moderat"/>
          <w:highlight w:val="white"/>
        </w:rPr>
        <w:t>Owens</w:t>
      </w:r>
      <w:proofErr w:type="spellEnd"/>
      <w:r w:rsidRPr="00C37E19">
        <w:rPr>
          <w:rFonts w:ascii="Moderat" w:hAnsi="Moderat"/>
          <w:highlight w:val="white"/>
        </w:rPr>
        <w:t xml:space="preserve">, A. (2018). </w:t>
      </w:r>
      <w:proofErr w:type="spellStart"/>
      <w:r w:rsidRPr="00C37E19">
        <w:rPr>
          <w:rFonts w:ascii="Moderat" w:hAnsi="Moderat"/>
          <w:highlight w:val="white"/>
        </w:rPr>
        <w:t>Income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segregation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between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school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districts</w:t>
      </w:r>
      <w:proofErr w:type="spellEnd"/>
      <w:r w:rsidRPr="00C37E19">
        <w:rPr>
          <w:rFonts w:ascii="Moderat" w:hAnsi="Moderat"/>
          <w:highlight w:val="white"/>
        </w:rPr>
        <w:t xml:space="preserve"> and </w:t>
      </w:r>
      <w:proofErr w:type="spellStart"/>
      <w:r w:rsidRPr="00C37E19">
        <w:rPr>
          <w:rFonts w:ascii="Moderat" w:hAnsi="Moderat"/>
          <w:highlight w:val="white"/>
        </w:rPr>
        <w:t>inequality</w:t>
      </w:r>
      <w:proofErr w:type="spellEnd"/>
      <w:r w:rsidRPr="00C37E19">
        <w:rPr>
          <w:rFonts w:ascii="Moderat" w:hAnsi="Moderat"/>
          <w:highlight w:val="white"/>
        </w:rPr>
        <w:t xml:space="preserve"> in </w:t>
      </w:r>
      <w:proofErr w:type="spellStart"/>
      <w:r w:rsidRPr="00C37E19">
        <w:rPr>
          <w:rFonts w:ascii="Moderat" w:hAnsi="Moderat"/>
          <w:highlight w:val="white"/>
        </w:rPr>
        <w:t>žáks</w:t>
      </w:r>
      <w:proofErr w:type="spellEnd"/>
      <w:r w:rsidRPr="00C37E19">
        <w:rPr>
          <w:rFonts w:ascii="Moderat" w:hAnsi="Moderat"/>
          <w:highlight w:val="white"/>
        </w:rPr>
        <w:t xml:space="preserve">’ </w:t>
      </w:r>
      <w:proofErr w:type="spellStart"/>
      <w:r w:rsidRPr="00C37E19">
        <w:rPr>
          <w:rFonts w:ascii="Moderat" w:hAnsi="Moderat"/>
          <w:highlight w:val="white"/>
        </w:rPr>
        <w:t>achievement</w:t>
      </w:r>
      <w:proofErr w:type="spellEnd"/>
      <w:r w:rsidRPr="00C37E19">
        <w:rPr>
          <w:rFonts w:ascii="Moderat" w:hAnsi="Moderat"/>
          <w:highlight w:val="white"/>
        </w:rPr>
        <w:t xml:space="preserve">. Sociology </w:t>
      </w:r>
      <w:proofErr w:type="spellStart"/>
      <w:r w:rsidRPr="00C37E19">
        <w:rPr>
          <w:rFonts w:ascii="Moderat" w:hAnsi="Moderat"/>
          <w:highlight w:val="white"/>
        </w:rPr>
        <w:t>of</w:t>
      </w:r>
      <w:proofErr w:type="spellEnd"/>
      <w:r w:rsidRPr="00C37E19">
        <w:rPr>
          <w:rFonts w:ascii="Moderat" w:hAnsi="Moderat"/>
          <w:highlight w:val="white"/>
        </w:rPr>
        <w:t xml:space="preserve"> </w:t>
      </w:r>
      <w:proofErr w:type="spellStart"/>
      <w:r w:rsidRPr="00C37E19">
        <w:rPr>
          <w:rFonts w:ascii="Moderat" w:hAnsi="Moderat"/>
          <w:highlight w:val="white"/>
        </w:rPr>
        <w:t>Education</w:t>
      </w:r>
      <w:proofErr w:type="spellEnd"/>
      <w:r w:rsidRPr="00C37E19">
        <w:rPr>
          <w:rFonts w:ascii="Moderat" w:hAnsi="Moderat"/>
          <w:highlight w:val="white"/>
        </w:rPr>
        <w:t>, 91(1), 1-27. DOI: 10.1177/0038040717741180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Pikkarainen</w:t>
      </w:r>
      <w:proofErr w:type="spellEnd"/>
      <w:r w:rsidRPr="00C37E19">
        <w:rPr>
          <w:rFonts w:ascii="Moderat" w:hAnsi="Moderat"/>
        </w:rPr>
        <w:t xml:space="preserve">, M.-T., </w:t>
      </w:r>
      <w:proofErr w:type="spellStart"/>
      <w:r w:rsidRPr="00C37E19">
        <w:rPr>
          <w:rFonts w:ascii="Moderat" w:hAnsi="Moderat"/>
        </w:rPr>
        <w:t>Hakala</w:t>
      </w:r>
      <w:proofErr w:type="spellEnd"/>
      <w:r w:rsidRPr="00C37E19">
        <w:rPr>
          <w:rFonts w:ascii="Moderat" w:hAnsi="Moderat"/>
        </w:rPr>
        <w:t xml:space="preserve">, J. T. &amp; </w:t>
      </w:r>
      <w:proofErr w:type="spellStart"/>
      <w:r w:rsidRPr="00C37E19">
        <w:rPr>
          <w:rFonts w:ascii="Moderat" w:hAnsi="Moderat"/>
        </w:rPr>
        <w:t>Kykyri</w:t>
      </w:r>
      <w:proofErr w:type="spellEnd"/>
      <w:r w:rsidRPr="00C37E19">
        <w:rPr>
          <w:rFonts w:ascii="Moderat" w:hAnsi="Moderat"/>
        </w:rPr>
        <w:t xml:space="preserve">, V.-L. (2021). </w:t>
      </w:r>
      <w:proofErr w:type="spellStart"/>
      <w:r w:rsidRPr="00C37E19">
        <w:rPr>
          <w:rFonts w:ascii="Moderat" w:hAnsi="Moderat"/>
        </w:rPr>
        <w:t>Why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did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they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leave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? A </w:t>
      </w:r>
      <w:proofErr w:type="spellStart"/>
      <w:r w:rsidRPr="00C37E19">
        <w:rPr>
          <w:rFonts w:ascii="Moderat" w:hAnsi="Moderat"/>
        </w:rPr>
        <w:t>self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determination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theory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perspective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into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narratives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finnish</w:t>
      </w:r>
      <w:proofErr w:type="spellEnd"/>
      <w:r w:rsidRPr="00C37E19">
        <w:rPr>
          <w:rFonts w:ascii="Moderat" w:hAnsi="Moderat"/>
        </w:rPr>
        <w:t xml:space="preserve"> early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leavers</w:t>
      </w:r>
      <w:proofErr w:type="spellEnd"/>
      <w:r w:rsidRPr="00C37E19">
        <w:rPr>
          <w:rFonts w:ascii="Moderat" w:hAnsi="Moderat"/>
        </w:rPr>
        <w:t xml:space="preserve">. International 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Educational</w:t>
      </w:r>
      <w:proofErr w:type="spellEnd"/>
      <w:r w:rsidRPr="00C37E19">
        <w:rPr>
          <w:rFonts w:ascii="Moderat" w:hAnsi="Moderat"/>
        </w:rPr>
        <w:t xml:space="preserve"> Psychology, 10(1), 48–72. </w:t>
      </w:r>
      <w:hyperlink r:id="rId21" w:history="1">
        <w:r w:rsidRPr="00C37E19">
          <w:rPr>
            <w:rStyle w:val="Hypertextovodkaz"/>
            <w:rFonts w:ascii="Moderat" w:hAnsi="Moderat"/>
          </w:rPr>
          <w:t>https://doi.org/10.17583/ijep.2021.5988</w:t>
        </w:r>
      </w:hyperlink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Pol</w:t>
      </w:r>
      <w:proofErr w:type="spellEnd"/>
      <w:r w:rsidRPr="00C37E19">
        <w:rPr>
          <w:rFonts w:ascii="Moderat" w:hAnsi="Moderat"/>
        </w:rPr>
        <w:t>, M., Hloušková, L., Lazarová, B., Novotný, P. &amp; Sedláček, M. (2013). Když se školy učí. Masarykova univerzita.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r w:rsidRPr="00C37E19">
        <w:rPr>
          <w:rFonts w:ascii="Moderat" w:hAnsi="Moderat"/>
          <w:i/>
          <w:iCs/>
        </w:rPr>
        <w:t xml:space="preserve">Quo </w:t>
      </w:r>
      <w:proofErr w:type="spellStart"/>
      <w:r w:rsidRPr="00C37E19">
        <w:rPr>
          <w:rFonts w:ascii="Moderat" w:hAnsi="Moderat"/>
          <w:i/>
          <w:iCs/>
        </w:rPr>
        <w:t>Vadis</w:t>
      </w:r>
      <w:proofErr w:type="spellEnd"/>
      <w:r w:rsidRPr="00C37E19">
        <w:rPr>
          <w:rFonts w:ascii="Moderat" w:hAnsi="Moderat"/>
          <w:i/>
          <w:iCs/>
        </w:rPr>
        <w:t>? Příručka pro práci s nástrojem, Centrum kariérového poradenství Zlínského kraje</w:t>
      </w:r>
      <w:r w:rsidRPr="00C37E19">
        <w:rPr>
          <w:rFonts w:ascii="Moderat" w:hAnsi="Moderat"/>
        </w:rPr>
        <w:t>. (2022). Zlínský kraj.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Růtová</w:t>
      </w:r>
      <w:proofErr w:type="spellEnd"/>
      <w:r w:rsidRPr="00C37E19">
        <w:rPr>
          <w:rFonts w:ascii="Moderat" w:hAnsi="Moderat"/>
        </w:rPr>
        <w:t xml:space="preserve">, E., Pokorný, P., &amp; </w:t>
      </w:r>
      <w:proofErr w:type="spellStart"/>
      <w:r w:rsidRPr="00C37E19">
        <w:rPr>
          <w:rFonts w:ascii="Moderat" w:hAnsi="Moderat"/>
        </w:rPr>
        <w:t>Hausdorfová</w:t>
      </w:r>
      <w:proofErr w:type="spellEnd"/>
      <w:r w:rsidRPr="00C37E19">
        <w:rPr>
          <w:rFonts w:ascii="Moderat" w:hAnsi="Moderat"/>
        </w:rPr>
        <w:t>, M. (2021). Rozvoj kariérového poradenství včetně prevence předčasných odchodů ze vzdělávání. In PŘEDČASNÉ ODCHODY ZE VZDĚLÁVÁNÍ ve vztahu k oblastem intervence krajského akčního plánování (KAP) (s. 26-28). NPI.</w:t>
      </w:r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Schuchart</w:t>
      </w:r>
      <w:proofErr w:type="spellEnd"/>
      <w:r w:rsidRPr="00C37E19">
        <w:rPr>
          <w:rFonts w:ascii="Moderat" w:hAnsi="Moderat"/>
        </w:rPr>
        <w:t xml:space="preserve"> C., </w:t>
      </w:r>
      <w:proofErr w:type="spellStart"/>
      <w:r w:rsidRPr="00C37E19">
        <w:rPr>
          <w:rFonts w:ascii="Moderat" w:hAnsi="Moderat"/>
        </w:rPr>
        <w:t>Schimke</w:t>
      </w:r>
      <w:proofErr w:type="spellEnd"/>
      <w:r w:rsidRPr="00C37E19">
        <w:rPr>
          <w:rFonts w:ascii="Moderat" w:hAnsi="Moderat"/>
        </w:rPr>
        <w:t xml:space="preserve"> B. (2022). Age and </w:t>
      </w:r>
      <w:proofErr w:type="spellStart"/>
      <w:r w:rsidRPr="00C37E19">
        <w:rPr>
          <w:rFonts w:ascii="Moderat" w:hAnsi="Moderat"/>
        </w:rPr>
        <w:t>Social</w:t>
      </w:r>
      <w:proofErr w:type="spellEnd"/>
      <w:r w:rsidRPr="00C37E19">
        <w:rPr>
          <w:rFonts w:ascii="Moderat" w:hAnsi="Moderat"/>
        </w:rPr>
        <w:t xml:space="preserve"> Background as </w:t>
      </w:r>
      <w:proofErr w:type="spellStart"/>
      <w:r w:rsidRPr="00C37E19">
        <w:rPr>
          <w:rFonts w:ascii="Moderat" w:hAnsi="Moderat"/>
        </w:rPr>
        <w:t>Predictors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in Second </w:t>
      </w:r>
      <w:proofErr w:type="spellStart"/>
      <w:r w:rsidRPr="00C37E19">
        <w:rPr>
          <w:rFonts w:ascii="Moderat" w:hAnsi="Moderat"/>
        </w:rPr>
        <w:t>Chance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in </w:t>
      </w:r>
      <w:proofErr w:type="spellStart"/>
      <w:r w:rsidRPr="00C37E19">
        <w:rPr>
          <w:rFonts w:ascii="Moderat" w:hAnsi="Moderat"/>
        </w:rPr>
        <w:t>Germany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Adult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Quarterly</w:t>
      </w:r>
      <w:proofErr w:type="spellEnd"/>
      <w:r w:rsidRPr="00C37E19">
        <w:rPr>
          <w:rFonts w:ascii="Moderat" w:hAnsi="Moderat"/>
        </w:rPr>
        <w:t>, 72(3), pp. 308-328. </w:t>
      </w:r>
    </w:p>
    <w:p w:rsidR="00527492" w:rsidRPr="00C37E19" w:rsidRDefault="00527492" w:rsidP="00527492">
      <w:pPr>
        <w:rPr>
          <w:rFonts w:ascii="Moderat" w:hAnsi="Moderat"/>
        </w:rPr>
      </w:pPr>
      <w:r w:rsidRPr="00C37E19">
        <w:rPr>
          <w:rFonts w:ascii="Moderat" w:hAnsi="Moderat"/>
          <w:i/>
          <w:iCs/>
        </w:rPr>
        <w:t>Strategie vzdělávací politiky České republiky do roku 2030+</w:t>
      </w:r>
      <w:r w:rsidRPr="00C37E19">
        <w:rPr>
          <w:rFonts w:ascii="Moderat" w:hAnsi="Moderat"/>
        </w:rPr>
        <w:t>. (2020). Ministerstvo školství, mládeže a tělovýchovy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r w:rsidRPr="00C37E19">
        <w:rPr>
          <w:rFonts w:ascii="Moderat" w:hAnsi="Moderat"/>
        </w:rPr>
        <w:lastRenderedPageBreak/>
        <w:t xml:space="preserve">Švaříček, R. &amp; </w:t>
      </w:r>
      <w:proofErr w:type="spellStart"/>
      <w:r w:rsidRPr="00C37E19">
        <w:rPr>
          <w:rFonts w:ascii="Moderat" w:hAnsi="Moderat"/>
        </w:rPr>
        <w:t>Šeďová</w:t>
      </w:r>
      <w:proofErr w:type="spellEnd"/>
      <w:r w:rsidRPr="00C37E19">
        <w:rPr>
          <w:rFonts w:ascii="Moderat" w:hAnsi="Moderat"/>
        </w:rPr>
        <w:t>, K. (2007). Kvalitativní výzkum v pedagogických vědách. Praha: Portál.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Tillner</w:t>
      </w:r>
      <w:proofErr w:type="spellEnd"/>
      <w:r w:rsidRPr="00C37E19">
        <w:rPr>
          <w:rFonts w:ascii="Moderat" w:hAnsi="Moderat"/>
        </w:rPr>
        <w:t>, J. (2013) Zpráva o předčasných odchode ze vzdělávání. Přehled opatření a příklady dobrých praxí v zahraničí a v ČR. Národní ústav pro vzdělávání. Dostupné z https://archiv-nuv.npi.cz/uploads/Predcasne_odchody_12_2013.pdf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r w:rsidRPr="00C37E19">
        <w:rPr>
          <w:rFonts w:ascii="Moderat" w:hAnsi="Moderat"/>
        </w:rPr>
        <w:t xml:space="preserve">Trhlíková, J. (2012). Předčasné odchody ze vzdělávání na středních školách. Praha: Národní ústav pro vzdělávání. Dostupné z </w:t>
      </w:r>
      <w:hyperlink r:id="rId22" w:history="1">
        <w:r w:rsidRPr="00C37E19">
          <w:rPr>
            <w:rStyle w:val="Hypertextovodkaz"/>
            <w:rFonts w:ascii="Moderat" w:hAnsi="Moderat"/>
          </w:rPr>
          <w:t>http://www</w:t>
        </w:r>
      </w:hyperlink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nuv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cz</w:t>
      </w:r>
      <w:proofErr w:type="spellEnd"/>
      <w:r w:rsidRPr="00C37E19">
        <w:rPr>
          <w:rFonts w:ascii="Moderat" w:hAnsi="Moderat"/>
        </w:rPr>
        <w:t>/</w:t>
      </w:r>
      <w:proofErr w:type="spellStart"/>
      <w:r w:rsidRPr="00C37E19">
        <w:rPr>
          <w:rFonts w:ascii="Moderat" w:hAnsi="Moderat"/>
        </w:rPr>
        <w:t>predcasne</w:t>
      </w:r>
      <w:proofErr w:type="spellEnd"/>
      <w:r w:rsidRPr="00C37E19">
        <w:rPr>
          <w:rFonts w:ascii="Moderat" w:hAnsi="Moderat"/>
        </w:rPr>
        <w:t>-odchody-ze-</w:t>
      </w:r>
      <w:proofErr w:type="spellStart"/>
      <w:r w:rsidRPr="00C37E19">
        <w:rPr>
          <w:rFonts w:ascii="Moderat" w:hAnsi="Moderat"/>
        </w:rPr>
        <w:t>vzdelavanina</w:t>
      </w:r>
      <w:proofErr w:type="spellEnd"/>
      <w:r w:rsidRPr="00C37E19">
        <w:rPr>
          <w:rFonts w:ascii="Moderat" w:hAnsi="Moderat"/>
        </w:rPr>
        <w:t>-</w:t>
      </w:r>
      <w:proofErr w:type="spellStart"/>
      <w:r w:rsidRPr="00C37E19">
        <w:rPr>
          <w:rFonts w:ascii="Moderat" w:hAnsi="Moderat"/>
        </w:rPr>
        <w:t>strednich-skolach</w:t>
      </w:r>
      <w:proofErr w:type="spellEnd"/>
      <w:r w:rsidRPr="00C37E19">
        <w:rPr>
          <w:rFonts w:ascii="Moderat" w:hAnsi="Moderat"/>
        </w:rPr>
        <w:t>.</w:t>
      </w:r>
    </w:p>
    <w:p w:rsidR="00527492" w:rsidRPr="00C37E19" w:rsidRDefault="00527492" w:rsidP="00527492">
      <w:pPr>
        <w:jc w:val="left"/>
        <w:rPr>
          <w:rStyle w:val="Hypertextovodkaz"/>
          <w:rFonts w:ascii="Moderat" w:hAnsi="Moderat"/>
        </w:rPr>
      </w:pPr>
      <w:r w:rsidRPr="00C37E19">
        <w:rPr>
          <w:rFonts w:ascii="Moderat" w:hAnsi="Moderat"/>
        </w:rPr>
        <w:t xml:space="preserve">Trhlíková, J. (2015). Prevence a intervence předčasných odchodů ze středních škol. Příručka opatření. Národní ústav pro vzdělávání. Dostupné z </w:t>
      </w:r>
      <w:hyperlink r:id="rId23" w:history="1">
        <w:r w:rsidRPr="00C37E19">
          <w:rPr>
            <w:rStyle w:val="Hypertextovodkaz"/>
            <w:rFonts w:ascii="Moderat" w:hAnsi="Moderat"/>
          </w:rPr>
          <w:t>https://archiv-nuv.npi.cz/uploads/-Vzdelavani_a_TP/Prevence_a_intervence_predc_odchodu_prowww.pdf</w:t>
        </w:r>
      </w:hyperlink>
    </w:p>
    <w:p w:rsidR="00527492" w:rsidRPr="00C37E19" w:rsidRDefault="00527492" w:rsidP="00527492">
      <w:pPr>
        <w:jc w:val="left"/>
        <w:rPr>
          <w:rFonts w:ascii="Moderat" w:hAnsi="Moderat"/>
        </w:rPr>
      </w:pPr>
      <w:r w:rsidRPr="00C37E19">
        <w:rPr>
          <w:rFonts w:ascii="Moderat" w:hAnsi="Moderat"/>
        </w:rPr>
        <w:t xml:space="preserve">UNICEF (2016). Early </w:t>
      </w:r>
      <w:proofErr w:type="spellStart"/>
      <w:r w:rsidRPr="00C37E19">
        <w:rPr>
          <w:rFonts w:ascii="Moderat" w:hAnsi="Moderat"/>
        </w:rPr>
        <w:t>warning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systems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for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students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at</w:t>
      </w:r>
      <w:proofErr w:type="spellEnd"/>
      <w:r w:rsidRPr="00C37E19">
        <w:rPr>
          <w:rFonts w:ascii="Moderat" w:hAnsi="Moderat"/>
        </w:rPr>
        <w:t xml:space="preserve"> risk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dropping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, </w:t>
      </w:r>
      <w:proofErr w:type="spellStart"/>
      <w:r w:rsidRPr="00C37E19">
        <w:rPr>
          <w:rFonts w:ascii="Moderat" w:hAnsi="Moderat"/>
        </w:rPr>
        <w:t>Unicef</w:t>
      </w:r>
      <w:proofErr w:type="spellEnd"/>
      <w:r w:rsidRPr="00C37E19">
        <w:rPr>
          <w:rFonts w:ascii="Moderat" w:hAnsi="Moderat"/>
        </w:rPr>
        <w:t>.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UNICEf</w:t>
      </w:r>
      <w:proofErr w:type="spellEnd"/>
      <w:r w:rsidRPr="00C37E19">
        <w:rPr>
          <w:rFonts w:ascii="Moderat" w:hAnsi="Moderat"/>
        </w:rPr>
        <w:t xml:space="preserve">. (2016).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2030: </w:t>
      </w:r>
      <w:proofErr w:type="spellStart"/>
      <w:r w:rsidRPr="00C37E19">
        <w:rPr>
          <w:rFonts w:ascii="Moderat" w:hAnsi="Moderat"/>
        </w:rPr>
        <w:t>Incheon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declaration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framework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for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action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towards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inclusive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equitable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quality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lifelong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learning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for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all</w:t>
      </w:r>
      <w:proofErr w:type="spellEnd"/>
      <w:r w:rsidRPr="00C37E19">
        <w:rPr>
          <w:rFonts w:ascii="Moderat" w:hAnsi="Moderat"/>
        </w:rPr>
        <w:t>.</w:t>
      </w:r>
    </w:p>
    <w:p w:rsidR="00527492" w:rsidRPr="00C37E19" w:rsidRDefault="00527492" w:rsidP="00527492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Verbiest</w:t>
      </w:r>
      <w:proofErr w:type="spellEnd"/>
      <w:r w:rsidRPr="00C37E19">
        <w:rPr>
          <w:rFonts w:ascii="Moderat" w:hAnsi="Moderat"/>
        </w:rPr>
        <w:t xml:space="preserve">, E. (2002). </w:t>
      </w:r>
      <w:proofErr w:type="spellStart"/>
      <w:r w:rsidRPr="00C37E19">
        <w:rPr>
          <w:rFonts w:ascii="Moderat" w:hAnsi="Moderat"/>
        </w:rPr>
        <w:t>Collectief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leren</w:t>
      </w:r>
      <w:proofErr w:type="spellEnd"/>
      <w:r w:rsidRPr="00C37E19">
        <w:rPr>
          <w:rFonts w:ascii="Moderat" w:hAnsi="Moderat"/>
        </w:rPr>
        <w:t xml:space="preserve"> in </w:t>
      </w:r>
      <w:proofErr w:type="spellStart"/>
      <w:r w:rsidRPr="00C37E19">
        <w:rPr>
          <w:rFonts w:ascii="Moderat" w:hAnsi="Moderat"/>
        </w:rPr>
        <w:t>scholen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Tilburg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Fontys</w:t>
      </w:r>
      <w:proofErr w:type="spellEnd"/>
      <w:r w:rsidRPr="00C37E19">
        <w:rPr>
          <w:rFonts w:ascii="Moderat" w:hAnsi="Moderat"/>
        </w:rPr>
        <w:t>.</w:t>
      </w:r>
    </w:p>
    <w:p w:rsidR="00527492" w:rsidRPr="00C37E19" w:rsidRDefault="00527492" w:rsidP="00527492">
      <w:pPr>
        <w:rPr>
          <w:rFonts w:ascii="Moderat" w:hAnsi="Moderat"/>
        </w:rPr>
      </w:pPr>
      <w:r w:rsidRPr="00C37E19">
        <w:rPr>
          <w:rFonts w:ascii="Moderat" w:hAnsi="Moderat"/>
        </w:rPr>
        <w:t>Volfová, K., &amp; Svoboda, Z. (2023). </w:t>
      </w:r>
      <w:r w:rsidRPr="00C37E19">
        <w:rPr>
          <w:rFonts w:ascii="Moderat" w:hAnsi="Moderat"/>
          <w:i/>
          <w:iCs/>
        </w:rPr>
        <w:t>Metodika kariérového poradenství pro prevenci předčasných odchodů ze vzdělávání</w:t>
      </w:r>
      <w:r w:rsidRPr="00C37E19">
        <w:rPr>
          <w:rFonts w:ascii="Moderat" w:hAnsi="Moderat"/>
        </w:rPr>
        <w:t>. Ústecký kraj.</w:t>
      </w:r>
    </w:p>
    <w:p w:rsidR="00527492" w:rsidRPr="00C37E19" w:rsidRDefault="00527492" w:rsidP="00527492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White</w:t>
      </w:r>
      <w:proofErr w:type="spellEnd"/>
      <w:r w:rsidRPr="00C37E19">
        <w:rPr>
          <w:rFonts w:ascii="Moderat" w:hAnsi="Moderat"/>
        </w:rPr>
        <w:t xml:space="preserve">, S. W., &amp; </w:t>
      </w:r>
      <w:proofErr w:type="spellStart"/>
      <w:r w:rsidRPr="00C37E19">
        <w:rPr>
          <w:rFonts w:ascii="Moderat" w:hAnsi="Moderat"/>
        </w:rPr>
        <w:t>Kelly</w:t>
      </w:r>
      <w:proofErr w:type="spellEnd"/>
      <w:r w:rsidRPr="00C37E19">
        <w:rPr>
          <w:rFonts w:ascii="Moderat" w:hAnsi="Moderat"/>
        </w:rPr>
        <w:t xml:space="preserve">, F. D. (2010).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Counselor’s</w:t>
      </w:r>
      <w:proofErr w:type="spellEnd"/>
      <w:r w:rsidRPr="00C37E19">
        <w:rPr>
          <w:rFonts w:ascii="Moderat" w:hAnsi="Moderat"/>
        </w:rPr>
        <w:t xml:space="preserve"> Role in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Prevention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  <w:i/>
          <w:iCs/>
        </w:rPr>
        <w:t>Journal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of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Counseling</w:t>
      </w:r>
      <w:proofErr w:type="spellEnd"/>
      <w:r w:rsidRPr="00C37E19">
        <w:rPr>
          <w:rFonts w:ascii="Moderat" w:hAnsi="Moderat"/>
          <w:i/>
          <w:iCs/>
        </w:rPr>
        <w:t xml:space="preserve"> &amp; </w:t>
      </w:r>
      <w:proofErr w:type="spellStart"/>
      <w:r w:rsidRPr="00C37E19">
        <w:rPr>
          <w:rFonts w:ascii="Moderat" w:hAnsi="Moderat"/>
          <w:i/>
          <w:iCs/>
        </w:rPr>
        <w:t>Development</w:t>
      </w:r>
      <w:proofErr w:type="spellEnd"/>
      <w:r w:rsidRPr="00C37E19">
        <w:rPr>
          <w:rFonts w:ascii="Moderat" w:hAnsi="Moderat"/>
        </w:rPr>
        <w:t xml:space="preserve">, </w:t>
      </w:r>
      <w:r w:rsidRPr="00C37E19">
        <w:rPr>
          <w:rFonts w:ascii="Moderat" w:hAnsi="Moderat"/>
          <w:i/>
          <w:iCs/>
        </w:rPr>
        <w:t>88</w:t>
      </w:r>
      <w:r w:rsidRPr="00C37E19">
        <w:rPr>
          <w:rFonts w:ascii="Moderat" w:hAnsi="Moderat"/>
        </w:rPr>
        <w:t xml:space="preserve">(2), 227–235. </w:t>
      </w:r>
      <w:hyperlink r:id="rId24" w:history="1">
        <w:r w:rsidRPr="00C37E19">
          <w:rPr>
            <w:rStyle w:val="Hypertextovodkaz"/>
            <w:rFonts w:ascii="Moderat" w:hAnsi="Moderat"/>
          </w:rPr>
          <w:t>https://doi.org/10.1002/j.1556-6678.2010.tb00014.x</w:t>
        </w:r>
      </w:hyperlink>
    </w:p>
    <w:p w:rsidR="006F3504" w:rsidRDefault="00527492"/>
    <w:sectPr w:rsidR="006F3504" w:rsidSect="00473737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dera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336282"/>
      <w:docPartObj>
        <w:docPartGallery w:val="Page Numbers (Bottom of Page)"/>
        <w:docPartUnique/>
      </w:docPartObj>
    </w:sdtPr>
    <w:sdtEndPr/>
    <w:sdtContent>
      <w:p w:rsidR="00384AC8" w:rsidRDefault="005274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84AC8" w:rsidRDefault="00527492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AC8" w:rsidRDefault="00527492" w:rsidP="00D67CC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92"/>
    <w:rsid w:val="002A62C4"/>
    <w:rsid w:val="00464D7C"/>
    <w:rsid w:val="00527492"/>
    <w:rsid w:val="00597AC8"/>
    <w:rsid w:val="00616CCF"/>
    <w:rsid w:val="006B6F25"/>
    <w:rsid w:val="00AE5FB6"/>
    <w:rsid w:val="00D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1033"/>
  <w15:chartTrackingRefBased/>
  <w15:docId w15:val="{342954AF-12A2-484E-9E05-FF6F841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7492"/>
    <w:pPr>
      <w:spacing w:line="360" w:lineRule="auto"/>
      <w:jc w:val="both"/>
    </w:pPr>
    <w:rPr>
      <w:rFonts w:ascii="Calibri Light" w:hAnsi="Calibri Light"/>
      <w:kern w:val="2"/>
      <w:sz w:val="24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527492"/>
    <w:pPr>
      <w:keepNext/>
      <w:keepLines/>
      <w:spacing w:before="360" w:after="80"/>
      <w:jc w:val="center"/>
      <w:outlineLvl w:val="0"/>
    </w:pPr>
    <w:rPr>
      <w:rFonts w:eastAsiaTheme="majorEastAsia" w:cstheme="majorBidi"/>
      <w:color w:val="2F5496" w:themeColor="accent1" w:themeShade="BF"/>
      <w:sz w:val="36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492"/>
    <w:rPr>
      <w:rFonts w:ascii="Calibri Light" w:eastAsiaTheme="majorEastAsia" w:hAnsi="Calibri Light" w:cstheme="majorBidi"/>
      <w:color w:val="2F5496" w:themeColor="accent1" w:themeShade="BF"/>
      <w:kern w:val="2"/>
      <w:sz w:val="36"/>
      <w:szCs w:val="40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52749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492"/>
    <w:rPr>
      <w:rFonts w:ascii="Calibri Light" w:hAnsi="Calibri Light"/>
      <w:kern w:val="2"/>
      <w:sz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52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492"/>
    <w:rPr>
      <w:rFonts w:ascii="Calibri Light" w:hAnsi="Calibri Light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europa.eu/doi/10.2801/489472" TargetMode="External"/><Relationship Id="rId13" Type="http://schemas.openxmlformats.org/officeDocument/2006/relationships/hyperlink" Target="https://doi.org/10.1007/BF03173508" TargetMode="External"/><Relationship Id="rId18" Type="http://schemas.openxmlformats.org/officeDocument/2006/relationships/hyperlink" Target="https://doi.org/10.3102/00028312040002353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7583/ijep.2021.5988" TargetMode="External"/><Relationship Id="rId7" Type="http://schemas.openxmlformats.org/officeDocument/2006/relationships/hyperlink" Target="https://www.cedefop.europa.eu/en/publications/2227" TargetMode="External"/><Relationship Id="rId12" Type="http://schemas.openxmlformats.org/officeDocument/2006/relationships/hyperlink" Target="https://op.europa.eu/webpub/eac/education-and-training-monitor-2023/cs/country-reports/czechia.html" TargetMode="External"/><Relationship Id="rId17" Type="http://schemas.openxmlformats.org/officeDocument/2006/relationships/hyperlink" Target="https://doi.org/10.1037/0022-0663.92.1.171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oi.org/10.1111/j.0963-7214.2004.01301010.x" TargetMode="External"/><Relationship Id="rId20" Type="http://schemas.openxmlformats.org/officeDocument/2006/relationships/hyperlink" Target="https://doi.org/10.1787/e13bef63-en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80/10824669.2012.692071" TargetMode="External"/><Relationship Id="rId11" Type="http://schemas.openxmlformats.org/officeDocument/2006/relationships/hyperlink" Target="https://education.ec.europa.eu/cs/education-levels/school-education/early-school-leaving" TargetMode="External"/><Relationship Id="rId24" Type="http://schemas.openxmlformats.org/officeDocument/2006/relationships/hyperlink" Target="https://doi.org/10.1002/j.1556-6678.2010.tb00014.x" TargetMode="External"/><Relationship Id="rId5" Type="http://schemas.openxmlformats.org/officeDocument/2006/relationships/hyperlink" Target="https://doi.org/10.1080/00220671.2011.552075" TargetMode="External"/><Relationship Id="rId15" Type="http://schemas.openxmlformats.org/officeDocument/2006/relationships/hyperlink" Target="https://doi.org/10.5817/SP2022-4-6" TargetMode="External"/><Relationship Id="rId23" Type="http://schemas.openxmlformats.org/officeDocument/2006/relationships/hyperlink" Target="https://archiv-nuv.npi.cz/uploads/-Vzdelavani_a_TP/Prevence_a_intervence_predc_odchodu_prowww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2478/jped-2020-0005" TargetMode="External"/><Relationship Id="rId19" Type="http://schemas.openxmlformats.org/officeDocument/2006/relationships/hyperlink" Target="https://doi.org/10.1080/10888691.2016.1270764" TargetMode="External"/><Relationship Id="rId4" Type="http://schemas.openxmlformats.org/officeDocument/2006/relationships/hyperlink" Target="https://doi.org/10.2307/2673158" TargetMode="External"/><Relationship Id="rId9" Type="http://schemas.openxmlformats.org/officeDocument/2006/relationships/hyperlink" Target="https://doi.org/10.1016/j.edurev.2013.05.002" TargetMode="External"/><Relationship Id="rId14" Type="http://schemas.openxmlformats.org/officeDocument/2006/relationships/hyperlink" Target="https://doi.org/10.24917/ycee.2020.11.70-80" TargetMode="External"/><Relationship Id="rId22" Type="http://schemas.openxmlformats.org/officeDocument/2006/relationships/hyperlink" Target="http://ww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Tělupilová</dc:creator>
  <cp:keywords/>
  <dc:description/>
  <cp:lastModifiedBy>Alena Tělupilová</cp:lastModifiedBy>
  <cp:revision>1</cp:revision>
  <dcterms:created xsi:type="dcterms:W3CDTF">2024-10-17T08:35:00Z</dcterms:created>
  <dcterms:modified xsi:type="dcterms:W3CDTF">2024-10-17T08:36:00Z</dcterms:modified>
</cp:coreProperties>
</file>